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3.xml" ContentType="application/vnd.openxmlformats-officedocument.customXmlProperties+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160A0FEE" Type="http://schemas.openxmlformats.org/officeDocument/2006/relationships/officeDocument" Target="/word/document.xml"/><Relationship Id="rId1" Type="http://schemas.openxmlformats.org/officeDocument/2006/relationships/custom-properties" Target="docProps/custom.xml"/><Relationship Id="RC0012D7A" Type="http://schemas.openxmlformats.org/package/2006/relationships/metadata/core-properties" Target="docProps/core.xml"/></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21" w:line="259" w:lineRule="auto"/>
        <w:ind w:left="0" w:right="4295" w:firstLine="0"/>
        <w:jc w:val="left"/>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2514295</wp:posOffset>
                </wp:positionH>
                <wp:positionV relativeFrom="paragraph">
                  <wp:posOffset>-116585</wp:posOffset>
                </wp:positionV>
                <wp:extent cx="704215" cy="682625"/>
                <wp:wrapSquare wrapText="bothSides"/>
                <wp:docPr id="18986" name="Group 18986"/>
                <wp:cNvGraphicFramePr/>
                <a:graphic>
                  <a:graphicData uri="http://schemas.microsoft.com/office/word/2010/wordprocessingGroup">
                    <wpg:wgp>
                      <wpg:cNvGrpSpPr/>
                      <wpg:grpSpPr>
                        <a:xfrm>
                          <a:off x="0" y="0"/>
                          <a:ext cx="704215" cy="682625"/>
                          <a:chOff x="0" y="0"/>
                          <a:chExt cx="704215" cy="682625"/>
                        </a:xfrm>
                      </wpg:grpSpPr>
                      <wps:wsp>
                        <wps:cNvPr id="11714" name="Rectangle 11714"/>
                        <wps:cNvSpPr/>
                        <wps:spPr>
                          <a:xfrm>
                            <a:off x="229235" y="316485"/>
                            <a:ext cx="56314" cy="226002"/>
                          </a:xfrm>
                          <a:prstGeom prst="rect">
                            <a:avLst/>
                          </a:prstGeom>
                          <a:ln>
                            <a:noFill/>
                          </a:ln>
                        </wps:spPr>
                        <wps:txbx>
                          <w:txbxContent>
                            <w:p>
                              <w:pPr>
                                <w:spacing w:before="0" w:after="160" w:line="259" w:lineRule="auto"/>
                                <w:ind w:left="0" w:right="0" w:firstLine="0"/>
                                <w:jc w:val="left"/>
                              </w:pPr>
                              <w:r>
                                <w:rPr>
                                  <w:rFonts w:cs="Arial" w:hAnsi="Arial" w:eastAsia="Arial" w:ascii="Arial"/>
                                  <w:b w:val="1"/>
                                </w:rPr>
                                <w:t xml:space="preserve"> </w:t>
                              </w:r>
                            </w:p>
                          </w:txbxContent>
                        </wps:txbx>
                        <wps:bodyPr horzOverflow="overflow" rtlCol="0" vert="horz" lIns="0" tIns="0" rIns="0" bIns="0">
                          <a:noAutofit/>
                        </wps:bodyPr>
                      </wps:wsp>
                      <pic:pic xmlns:pic="http://schemas.openxmlformats.org/drawingml/2006/picture">
                        <pic:nvPicPr>
                          <pic:cNvPr id="11868" name="Picture 11868"/>
                          <pic:cNvPicPr/>
                        </pic:nvPicPr>
                        <pic:blipFill>
                          <a:blip r:embed="rId7"/>
                          <a:stretch>
                            <a:fillRect/>
                          </a:stretch>
                        </pic:blipFill>
                        <pic:spPr>
                          <a:xfrm>
                            <a:off x="0" y="0"/>
                            <a:ext cx="704215" cy="682625"/>
                          </a:xfrm>
                          <a:prstGeom prst="rect">
                            <a:avLst/>
                          </a:prstGeom>
                        </pic:spPr>
                      </pic:pic>
                    </wpg:wgp>
                  </a:graphicData>
                </a:graphic>
              </wp:anchor>
            </w:drawing>
          </mc:Choice>
          <mc:Fallback>
            <w:pict>
              <v:group id="Group 18986" style="width:55.45pt;height:53.75pt;position:absolute;mso-position-horizontal-relative:text;mso-position-horizontal:absolute;margin-left:197.976pt;mso-position-vertical-relative:text;margin-top:-9.17999pt;" coordsize="7042,6826">
                <v:rect id="Rectangle 11714" style="position:absolute;width:563;height:2260;left:2292;top:3164;" filled="f" stroked="f">
                  <v:textbox inset="0,0,0,0">
                    <w:txbxContent>
                      <w:p>
                        <w:pPr>
                          <w:spacing w:before="0" w:after="160" w:line="259" w:lineRule="auto"/>
                          <w:ind w:left="0" w:right="0" w:firstLine="0"/>
                          <w:jc w:val="left"/>
                        </w:pPr>
                        <w:r>
                          <w:rPr>
                            <w:rFonts w:cs="Arial" w:hAnsi="Arial" w:eastAsia="Arial" w:ascii="Arial"/>
                            <w:b w:val="1"/>
                          </w:rPr>
                          <w:t xml:space="preserve"> </w:t>
                        </w:r>
                      </w:p>
                    </w:txbxContent>
                  </v:textbox>
                </v:rect>
                <v:shape id="Picture 11868" style="position:absolute;width:7042;height:6826;left:0;top:0;" filled="f">
                  <v:imagedata r:id="rId7"/>
                </v:shape>
                <w10:wrap type="square"/>
              </v:group>
            </w:pict>
          </mc:Fallback>
        </mc:AlternateContent>
      </w:r>
      <w:r>
        <w:rPr>
          <w:color w:val="ff0000"/>
        </w:rPr>
        <w:t xml:space="preserve"> </w:t>
      </w:r>
    </w:p>
    <w:p>
      <w:pPr>
        <w:tabs>
          <w:tab w:val="center" w:pos="1242"/>
          <w:tab w:val="center" w:pos="2160"/>
          <w:tab w:val="center" w:pos="2881"/>
          <w:tab w:val="center" w:pos="3601"/>
          <w:tab w:val="center" w:pos="5761"/>
          <w:tab w:val="center" w:pos="6481"/>
          <w:tab w:val="right" w:pos="9364"/>
        </w:tabs>
        <w:spacing w:before="0" w:after="0" w:line="259" w:lineRule="auto"/>
        <w:ind w:left="0" w:right="0" w:firstLine="0"/>
        <w:jc w:val="left"/>
      </w:pPr>
      <w:r>
        <w:rPr>
          <w:rFonts w:cs="Calibri" w:hAnsi="Calibri" w:eastAsia="Calibri" w:ascii="Calibri"/>
          <w:sz w:val="22"/>
        </w:rPr>
        <w:t xml:space="preserve">	</w:t>
      </w:r>
      <w:r>
        <w:rPr>
          <w:rFonts w:cs="Arial" w:hAnsi="Arial" w:eastAsia="Arial" w:ascii="Arial"/>
          <w:b w:val="1"/>
          <w:sz w:val="28"/>
        </w:rPr>
        <w:t xml:space="preserve">POLICY</w:t>
      </w:r>
      <w:r>
        <w:rPr>
          <w:rFonts w:cs="Arial" w:hAnsi="Arial" w:eastAsia="Arial" w:ascii="Arial"/>
          <w:b w:val="1"/>
          <w:sz w:val="28"/>
        </w:rPr>
        <w:t xml:space="preserve"> 	</w:t>
      </w:r>
      <w:r>
        <w:rPr>
          <w:rFonts w:cs="Arial" w:hAnsi="Arial" w:eastAsia="Arial" w:ascii="Arial"/>
          <w:b w:val="1"/>
        </w:rPr>
        <w:t xml:space="preserve"> 	 	  	 	 	</w:t>
      </w:r>
      <w:r>
        <w:rPr>
          <w:rFonts w:cs="Arial" w:hAnsi="Arial" w:eastAsia="Arial" w:ascii="Arial"/>
          <w:b w:val="1"/>
          <w:sz w:val="28"/>
        </w:rPr>
        <w:t xml:space="preserve">MEMORANDUM</w:t>
      </w:r>
      <w:r>
        <w:rPr>
          <w:rFonts w:cs="Arial" w:hAnsi="Arial" w:eastAsia="Arial" w:ascii="Arial"/>
          <w:b w:val="1"/>
          <w:sz w:val="28"/>
        </w:rPr>
        <w:t xml:space="preserve"> </w:t>
      </w:r>
    </w:p>
    <w:p>
      <w:pPr>
        <w:spacing w:before="0" w:after="0" w:line="259" w:lineRule="auto"/>
        <w:ind w:left="0" w:right="4295" w:firstLine="0"/>
        <w:jc w:val="left"/>
      </w:pPr>
      <w:r>
        <w:rPr/>
        <w:t xml:space="preserve"> </w:t>
      </w:r>
    </w:p>
    <w:p>
      <w:pPr>
        <w:spacing w:before="0" w:after="127" w:line="259" w:lineRule="auto"/>
        <w:ind w:left="0" w:right="4295" w:firstLine="0"/>
        <w:jc w:val="left"/>
      </w:pPr>
      <w:r>
        <w:rPr/>
        <w:t xml:space="preserve"> </w:t>
      </w:r>
    </w:p>
    <w:p>
      <w:pPr>
        <w:spacing w:before="0" w:after="0" w:line="259" w:lineRule="auto"/>
        <w:ind w:left="0" w:right="0" w:firstLine="0"/>
        <w:jc w:val="left"/>
      </w:pPr>
      <w:r>
        <w:rPr>
          <w:color w:val="ff0000"/>
          <w:sz w:val="40"/>
        </w:rPr>
        <w:t xml:space="preserve"> </w:t>
      </w:r>
    </w:p>
    <w:tbl>
      <w:tblPr>
        <w:tblStyle w:val="TableGrid"/>
        <w:tblW w:w="9362" w:type="dxa"/>
        <w:tblInd w:w="0" w:type="dxa"/>
        <w:tblCellMar>
          <w:top w:w="8" w:type="dxa"/>
          <w:left w:w="108" w:type="dxa"/>
          <w:bottom w:w="0" w:type="dxa"/>
          <w:right w:w="115" w:type="dxa"/>
        </w:tblCellMar>
      </w:tblPr>
      <w:tblGrid>
        <w:gridCol w:w="6481"/>
        <w:gridCol w:w="2881"/>
      </w:tblGrid>
      <w:tr>
        <w:trPr>
          <w:trHeight w:val="562" w:hRule="atLeast"/>
        </w:trPr>
        <w:tc>
          <w:tcPr>
            <w:tcW w:w="6481" w:type="dxa"/>
            <w:tcBorders>
              <w:top w:val="single" w:sz="4" w:color="000000"/>
              <w:left w:val="single" w:sz="4" w:color="000000"/>
              <w:bottom w:val="single" w:sz="4" w:color="000000"/>
              <w:right w:val="single" w:sz="4" w:color="000000"/>
            </w:tcBorders>
            <w:vAlign w:val="top"/>
          </w:tcPr>
          <w:p>
            <w:pPr>
              <w:spacing w:before="0" w:after="0" w:line="259" w:lineRule="auto"/>
              <w:ind w:left="0" w:right="0" w:firstLine="0"/>
              <w:jc w:val="left"/>
            </w:pPr>
            <w:r>
              <w:rPr>
                <w:rFonts w:cs="Arial" w:hAnsi="Arial" w:eastAsia="Arial" w:ascii="Arial"/>
                <w:b w:val="1"/>
              </w:rPr>
              <w:t xml:space="preserve">SUBJECT:</w:t>
            </w:r>
            <w:r>
              <w:rPr/>
              <w:t xml:space="preserve">  </w:t>
            </w:r>
            <w:r>
              <w:rPr/>
              <w:t xml:space="preserve">Military Pay, Military Differential Pay and Benefits for State Employees</w:t>
            </w:r>
            <w:r>
              <w:rPr/>
              <w:t xml:space="preserve"> </w:t>
            </w:r>
          </w:p>
        </w:tc>
        <w:tc>
          <w:tcPr>
            <w:tcW w:w="2881" w:type="dxa"/>
            <w:tcBorders>
              <w:top w:val="single" w:sz="4" w:color="000000"/>
              <w:left w:val="single" w:sz="4" w:color="000000"/>
              <w:bottom w:val="single" w:sz="4" w:color="000000"/>
              <w:right w:val="single" w:sz="4" w:color="000000"/>
            </w:tcBorders>
            <w:vAlign w:val="top"/>
          </w:tcPr>
          <w:p>
            <w:pPr>
              <w:spacing w:before="0" w:after="0" w:line="259" w:lineRule="auto"/>
              <w:ind w:left="0" w:right="0" w:firstLine="0"/>
              <w:jc w:val="left"/>
            </w:pPr>
            <w:r>
              <w:rPr>
                <w:rFonts w:cs="Arial" w:hAnsi="Arial" w:eastAsia="Arial" w:ascii="Arial"/>
                <w:b w:val="1"/>
              </w:rPr>
              <w:t xml:space="preserve">REVISION NO</w:t>
            </w:r>
            <w:r>
              <w:rPr/>
              <w:t xml:space="preserve">.:  </w:t>
            </w:r>
            <w:r>
              <w:rPr/>
              <w:t xml:space="preserve"> </w:t>
            </w:r>
          </w:p>
          <w:p>
            <w:pPr>
              <w:spacing w:before="0" w:after="0" w:line="259" w:lineRule="auto"/>
              <w:ind w:left="0" w:right="0" w:firstLine="0"/>
              <w:jc w:val="left"/>
            </w:pPr>
            <w:r>
              <w:rPr>
                <w:rFonts w:cs="Arial" w:hAnsi="Arial" w:eastAsia="Arial" w:ascii="Arial"/>
                <w:b w:val="1"/>
              </w:rPr>
              <w:t xml:space="preserve">POLICY NO</w:t>
            </w:r>
            <w:r>
              <w:rPr/>
              <w:t xml:space="preserve">.:</w:t>
            </w:r>
            <w:r>
              <w:rPr/>
              <w:t xml:space="preserve">      </w:t>
            </w:r>
            <w:r>
              <w:rPr/>
              <w:t xml:space="preserve">11</w:t>
            </w:r>
            <w:r>
              <w:rPr/>
              <w:t xml:space="preserve"> </w:t>
            </w:r>
          </w:p>
        </w:tc>
      </w:tr>
      <w:tr>
        <w:trPr>
          <w:trHeight w:val="562" w:hRule="atLeast"/>
        </w:trPr>
        <w:tc>
          <w:tcPr>
            <w:tcW w:w="6481" w:type="dxa"/>
            <w:tcBorders>
              <w:top w:val="single" w:sz="4" w:color="000000"/>
              <w:left w:val="single" w:sz="4" w:color="000000"/>
              <w:bottom w:val="single" w:sz="4" w:color="000000"/>
              <w:right w:val="nil"/>
            </w:tcBorders>
            <w:vAlign w:val="top"/>
          </w:tcPr>
          <w:p>
            <w:pPr>
              <w:spacing w:before="0" w:after="0" w:line="259" w:lineRule="auto"/>
              <w:ind w:left="0" w:right="0" w:firstLine="0"/>
              <w:jc w:val="left"/>
            </w:pPr>
            <w:r>
              <w:rPr>
                <w:rFonts w:cs="Arial" w:hAnsi="Arial" w:eastAsia="Arial" w:ascii="Arial"/>
                <w:b w:val="1"/>
              </w:rPr>
              <w:t xml:space="preserve">ISSUED BY:</w:t>
            </w:r>
            <w:r>
              <w:rPr/>
              <w:t xml:space="preserve">  </w:t>
            </w:r>
            <w:r>
              <w:rPr/>
              <w:t xml:space="preserve">Office </w:t>
            </w:r>
            <w:r>
              <w:rPr/>
              <w:t xml:space="preserve">o</w:t>
            </w:r>
            <w:r>
              <w:rPr/>
              <w:t xml:space="preserve">f Planning and Budget</w:t>
            </w:r>
            <w:r>
              <w:rPr/>
              <w:t xml:space="preserve"> </w:t>
            </w:r>
          </w:p>
          <w:p>
            <w:pPr>
              <w:spacing w:before="0" w:after="0" w:line="259" w:lineRule="auto"/>
              <w:ind w:left="0" w:right="0" w:firstLine="0"/>
              <w:jc w:val="left"/>
            </w:pPr>
            <w:r>
              <w:rPr/>
              <w:t xml:space="preserve">                       </w:t>
            </w:r>
            <w:r>
              <w:rPr/>
              <w:t xml:space="preserve">Georgia Merit System</w:t>
            </w:r>
            <w:r>
              <w:rPr/>
              <w:t xml:space="preserve"> </w:t>
            </w:r>
          </w:p>
        </w:tc>
        <w:tc>
          <w:tcPr>
            <w:tcW w:w="2881" w:type="dxa"/>
            <w:tcBorders>
              <w:top w:val="single" w:sz="4" w:color="000000"/>
              <w:left w:val="nil"/>
              <w:bottom w:val="single" w:sz="4" w:color="000000"/>
              <w:right w:val="single" w:sz="4" w:color="000000"/>
            </w:tcBorders>
            <w:vAlign w:val="top"/>
          </w:tcPr>
          <w:p>
            <w:pPr>
              <w:bidi w:val="0"/>
              <w:spacing w:before="0" w:after="160" w:line="259" w:lineRule="auto"/>
              <w:ind w:left="0" w:right="0" w:firstLine="0"/>
              <w:jc w:val="left"/>
            </w:pPr>
          </w:p>
        </w:tc>
      </w:tr>
    </w:tbl>
    <w:p>
      <w:pPr>
        <w:spacing w:before="0" w:after="0" w:line="259" w:lineRule="auto"/>
        <w:ind w:left="0" w:right="0" w:firstLine="0"/>
        <w:jc w:val="left"/>
      </w:pPr>
      <w:r>
        <w:rPr/>
        <w:t xml:space="preserve"> </w:t>
      </w:r>
    </w:p>
    <w:p>
      <w:pPr>
        <w:spacing w:before="0" w:after="0" w:line="259" w:lineRule="auto"/>
        <w:ind w:left="0" w:right="0" w:firstLine="0"/>
        <w:jc w:val="left"/>
      </w:pPr>
      <w:r>
        <w:rPr/>
        <w:t xml:space="preserve"> </w:t>
      </w:r>
    </w:p>
    <w:p>
      <w:pPr>
        <w:pStyle w:val="heading1"/>
        <w:spacing w:before="0" w:after="0" w:line="259" w:lineRule="auto"/>
        <w:ind w:left="345" w:hanging="360"/>
      </w:pPr>
      <w:r>
        <w:rPr/>
        <w:t xml:space="preserve">Legislative Authority</w:t>
      </w:r>
      <w:r>
        <w:rPr>
          <w:u w:val="none" w:color="000000"/>
        </w:rPr>
        <w:t xml:space="preserve"> </w:t>
      </w:r>
    </w:p>
    <w:p>
      <w:pPr>
        <w:spacing w:before="0" w:after="0" w:line="259" w:lineRule="auto"/>
        <w:ind w:left="0" w:right="0" w:firstLine="0"/>
        <w:jc w:val="left"/>
      </w:pPr>
      <w:r>
        <w:rPr/>
        <w:t xml:space="preserve"> </w:t>
      </w:r>
    </w:p>
    <w:p>
      <w:pPr>
        <w:pStyle w:val="normal"/>
        <w:spacing w:before="0" w:after="5" w:line="250" w:lineRule="auto"/>
        <w:ind w:left="345" w:right="0" w:firstLine="0"/>
      </w:pPr>
      <w:r>
        <w:rPr/>
        <w:t xml:space="preserve">O.C.G.A §38</w:t>
      </w:r>
      <w:r>
        <w:rPr/>
        <w:t xml:space="preserve">-</w:t>
      </w:r>
      <w:r>
        <w:rPr/>
        <w:t xml:space="preserve">2</w:t>
      </w:r>
      <w:r>
        <w:rPr/>
        <w:t xml:space="preserve">-</w:t>
      </w:r>
      <w:r>
        <w:rPr/>
        <w:t xml:space="preserve">279 authorizes</w:t>
      </w:r>
      <w:r>
        <w:rPr/>
        <w:t xml:space="preserve"> </w:t>
      </w:r>
      <w:r>
        <w:rPr/>
        <w:t xml:space="preserve">state agencies to provide for a military differential pay for employees, who are or become a voluntary member of any force of the organized militia or of any reserve force or reserve component of the armed forces of the United States, and as a member of such force or reserve component to be absent from duties or service of the state while in attendance at any service school or schools conducted by the armed forces of the United States or while engaged in the performance of</w:t>
      </w:r>
      <w:r>
        <w:rPr/>
        <w:t xml:space="preserve"> </w:t>
      </w:r>
      <w:r>
        <w:rPr/>
        <w:t xml:space="preserve">ordered military duty including going to and returning from such duty</w:t>
      </w:r>
      <w:r>
        <w:rPr/>
        <w:t xml:space="preserve">.</w:t>
      </w:r>
      <w:r>
        <w:rPr/>
        <w:t xml:space="preserve">  </w:t>
      </w:r>
    </w:p>
    <w:p>
      <w:pPr>
        <w:spacing w:before="0" w:after="0" w:line="259" w:lineRule="auto"/>
        <w:ind w:left="360" w:right="0" w:firstLine="0"/>
        <w:jc w:val="left"/>
      </w:pPr>
      <w:r>
        <w:rPr/>
        <w:t xml:space="preserve"> </w:t>
      </w:r>
    </w:p>
    <w:p>
      <w:pPr>
        <w:pStyle w:val="normal"/>
        <w:spacing w:before="0" w:after="5" w:line="250" w:lineRule="auto"/>
        <w:ind w:left="345" w:right="0" w:firstLine="0"/>
      </w:pPr>
      <w:r>
        <w:rPr/>
        <w:t xml:space="preserve">Specific</w:t>
      </w:r>
      <w:r>
        <w:rPr/>
        <w:t xml:space="preserve"> </w:t>
      </w:r>
      <w:r>
        <w:rPr/>
        <w:t xml:space="preserve">rules (State Personnel Board Rule 18.500) and</w:t>
      </w:r>
      <w:r>
        <w:rPr/>
        <w:t xml:space="preserve"> </w:t>
      </w:r>
      <w:r>
        <w:rPr/>
        <w:t xml:space="preserve">guidelines detailing how agencies should handle employee pay and benefits in regards to this policy have been developed by the State Merit System, the Department of Community Health, and the Employees Retirement System.  These combined guidelines are available on the following websites</w:t>
      </w:r>
      <w:r>
        <w:rPr/>
        <w:t xml:space="preserve"> </w:t>
      </w:r>
      <w:r>
        <w:rPr/>
        <w:t xml:space="preserve">and are attached to the policy as Attachment A</w:t>
      </w:r>
      <w:r>
        <w:rPr/>
        <w:t xml:space="preserve">:  </w:t>
      </w:r>
      <w:hyperlink r:id="hyperlink11869">
        <w:r>
          <w:rPr>
            <w:color w:val="0000ff"/>
            <w:u w:val="single" w:color="0000ff"/>
          </w:rPr>
          <w:t xml:space="preserve">www.gms.state.ga.us</w:t>
        </w:r>
      </w:hyperlink>
      <w:hyperlink r:id="hyperlink11869">
        <w:r>
          <w:rPr/>
          <w:t xml:space="preserve">;</w:t>
        </w:r>
      </w:hyperlink>
      <w:hyperlink r:id="hyperlink11870">
        <w:r>
          <w:rPr/>
          <w:t xml:space="preserve"> </w:t>
        </w:r>
      </w:hyperlink>
      <w:hyperlink r:id="hyperlink11870">
        <w:r>
          <w:rPr>
            <w:color w:val="0000ff"/>
            <w:u w:val="single" w:color="0000ff"/>
          </w:rPr>
          <w:t xml:space="preserve">www.dch.georgia.gov</w:t>
        </w:r>
      </w:hyperlink>
      <w:hyperlink r:id="hyperlink11870">
        <w:r>
          <w:rPr/>
          <w:t xml:space="preserve">;</w:t>
        </w:r>
      </w:hyperlink>
      <w:r>
        <w:rPr/>
        <w:t xml:space="preserve"> or </w:t>
      </w:r>
      <w:hyperlink r:id="hyperlink11871">
        <w:r>
          <w:rPr>
            <w:color w:val="0000ff"/>
            <w:u w:val="single" w:color="0000ff"/>
          </w:rPr>
          <w:t xml:space="preserve">www.ers.georgia.gov</w:t>
        </w:r>
      </w:hyperlink>
      <w:hyperlink r:id="hyperlink11871">
        <w:r>
          <w:rPr/>
          <w:t xml:space="preserve">.</w:t>
        </w:r>
      </w:hyperlink>
      <w:r>
        <w:rPr/>
        <w:t xml:space="preserve"> </w:t>
      </w:r>
    </w:p>
    <w:p>
      <w:pPr>
        <w:spacing w:before="0" w:after="0" w:line="259" w:lineRule="auto"/>
        <w:ind w:left="360" w:right="0" w:firstLine="0"/>
        <w:jc w:val="left"/>
      </w:pPr>
      <w:r>
        <w:rPr/>
        <w:t xml:space="preserve"> </w:t>
      </w:r>
    </w:p>
    <w:p>
      <w:pPr>
        <w:spacing w:before="0" w:after="0" w:line="259" w:lineRule="auto"/>
        <w:ind w:left="0" w:right="0" w:firstLine="0"/>
        <w:jc w:val="left"/>
      </w:pPr>
      <w:r>
        <w:rPr/>
        <w:t xml:space="preserve"> </w:t>
      </w:r>
    </w:p>
    <w:p>
      <w:pPr>
        <w:pStyle w:val="heading1"/>
        <w:spacing w:before="0" w:after="0" w:line="259" w:lineRule="auto"/>
        <w:ind w:left="321" w:hanging="336"/>
      </w:pPr>
      <w:r>
        <w:rPr/>
        <w:t xml:space="preserve">Definitions</w:t>
      </w:r>
      <w:r>
        <w:rPr>
          <w:u w:val="none" w:color="000000"/>
        </w:rPr>
        <w:t xml:space="preserve"> </w:t>
      </w:r>
    </w:p>
    <w:p>
      <w:pPr>
        <w:spacing w:before="0" w:after="0" w:line="259" w:lineRule="auto"/>
        <w:ind w:left="0" w:right="0" w:firstLine="0"/>
        <w:jc w:val="left"/>
      </w:pPr>
      <w:r>
        <w:rPr/>
        <w:t xml:space="preserve"> </w:t>
      </w:r>
    </w:p>
    <w:p>
      <w:pPr>
        <w:pStyle w:val="normal"/>
        <w:tabs>
          <w:tab w:val="center" w:pos="561"/>
          <w:tab w:val="center" w:pos="4486"/>
        </w:tabs>
        <w:spacing w:before="0" w:after="5" w:line="250" w:lineRule="auto"/>
        <w:ind w:left="0" w:right="0" w:firstLine="0"/>
        <w:jc w:val="left"/>
      </w:pPr>
      <w:r>
        <w:rPr>
          <w:rFonts w:cs="Calibri" w:hAnsi="Calibri" w:eastAsia="Calibri" w:ascii="Calibri"/>
          <w:sz w:val="22"/>
        </w:rPr>
        <w:t xml:space="preserve">	</w:t>
      </w:r>
      <w:r>
        <w:rPr/>
        <w:t xml:space="preserve">2.1.</w:t>
      </w:r>
      <w:r>
        <w:rPr/>
        <w:t xml:space="preserve"> 	</w:t>
      </w:r>
      <w:r>
        <w:rPr/>
        <w:t xml:space="preserve">“Federal fiscal year” means October 1</w:t>
      </w:r>
      <w:r>
        <w:rPr>
          <w:vertAlign w:val="superscript"/>
        </w:rPr>
        <w:t xml:space="preserve">st</w:t>
      </w:r>
      <w:r>
        <w:rPr/>
        <w:t xml:space="preserve"> </w:t>
      </w:r>
      <w:r>
        <w:rPr/>
        <w:t xml:space="preserve">through September 30</w:t>
      </w:r>
      <w:r>
        <w:rPr>
          <w:vertAlign w:val="superscript"/>
        </w:rPr>
        <w:t xml:space="preserve">th</w:t>
      </w:r>
      <w:r>
        <w:rPr/>
        <w:t xml:space="preserve">.</w:t>
      </w:r>
      <w:r>
        <w:rPr/>
        <w:t xml:space="preserve"> </w:t>
      </w:r>
    </w:p>
    <w:p>
      <w:pPr>
        <w:spacing w:before="0" w:after="18" w:line="259" w:lineRule="auto"/>
        <w:ind w:left="360" w:right="0" w:firstLine="0"/>
        <w:jc w:val="left"/>
      </w:pPr>
      <w:r>
        <w:rPr/>
        <w:t xml:space="preserve"> </w:t>
      </w:r>
    </w:p>
    <w:p>
      <w:pPr>
        <w:pStyle w:val="normal"/>
        <w:spacing w:before="0" w:after="5" w:line="250" w:lineRule="auto"/>
        <w:ind w:left="1075" w:right="0"/>
      </w:pPr>
      <w:r>
        <w:rPr/>
        <w:t xml:space="preserve">2.2.</w:t>
      </w:r>
      <w:r>
        <w:rPr/>
        <w:t xml:space="preserve"> </w:t>
      </w:r>
      <w:r>
        <w:rPr/>
        <w:t xml:space="preserve">“Military differential pay” means the difference between an employee’s government salary and his/her base military salary, when the government salary is greater than the military salary.</w:t>
      </w:r>
      <w:r>
        <w:rPr/>
        <w:t xml:space="preserve"> </w:t>
      </w:r>
    </w:p>
    <w:p>
      <w:pPr>
        <w:spacing w:before="0" w:after="18" w:line="259" w:lineRule="auto"/>
        <w:ind w:left="360" w:right="0" w:firstLine="0"/>
        <w:jc w:val="left"/>
      </w:pPr>
      <w:r>
        <w:rPr/>
        <w:t xml:space="preserve"> </w:t>
      </w:r>
    </w:p>
    <w:p>
      <w:pPr>
        <w:pStyle w:val="normal"/>
        <w:spacing w:before="0" w:after="5" w:line="250" w:lineRule="auto"/>
        <w:ind w:left="1075" w:right="0"/>
      </w:pPr>
      <w:r>
        <w:rPr/>
        <w:t xml:space="preserve">2.3.</w:t>
      </w:r>
      <w:r>
        <w:rPr/>
        <w:t xml:space="preserve"> </w:t>
      </w:r>
      <w:r>
        <w:rPr/>
        <w:t xml:space="preserve">“Ordered military duty” means any military duty performed in the service of the State or of the United States, including but not limited to, attendance at any service school or schools conducted by the armed forces of the U.S. by an employee as a voluntary member of the National Guard or any reserve force or reserve component of</w:t>
      </w:r>
      <w:r>
        <w:rPr/>
        <w:t xml:space="preserve"> </w:t>
      </w:r>
      <w:r>
        <w:rPr/>
        <w:t xml:space="preserve">the armed forces of the U.S. pursuant to orders issued by the competent State or federal authority. </w:t>
      </w:r>
      <w:r>
        <w:rPr/>
        <w:t xml:space="preserve"> </w:t>
      </w:r>
    </w:p>
    <w:p>
      <w:pPr>
        <w:spacing w:before="0" w:after="995" w:line="259" w:lineRule="auto"/>
        <w:ind w:left="0" w:right="0" w:firstLine="0"/>
        <w:jc w:val="left"/>
      </w:pPr>
      <w:r>
        <w:rPr/>
        <w:t xml:space="preserve"> </w:t>
      </w:r>
    </w:p>
    <w:p>
      <w:pPr>
        <w:tabs>
          <w:tab w:val="center" w:pos="4321"/>
          <w:tab w:val="center" w:pos="8181"/>
        </w:tabs>
        <w:spacing w:before="0" w:after="0" w:line="259" w:lineRule="auto"/>
        <w:ind w:left="0" w:right="0" w:firstLine="0"/>
        <w:jc w:val="left"/>
      </w:pPr>
      <w:r>
        <w:rPr>
          <w:sz w:val="18"/>
        </w:rPr>
        <w:t xml:space="preserve">Reviewed and/or revised: September 1, 2006</w:t>
      </w:r>
      <w:r>
        <w:rPr>
          <w:rFonts w:cs="Arial" w:hAnsi="Arial" w:eastAsia="Arial" w:ascii="Arial"/>
          <w:i w:val="1"/>
          <w:sz w:val="18"/>
        </w:rPr>
        <w:t xml:space="preserve"> 	 	</w:t>
      </w:r>
      <w:r>
        <w:rPr>
          <w:sz w:val="18"/>
        </w:rPr>
        <w:t xml:space="preserve">Page </w:t>
      </w:r>
      <w:r>
        <w:rPr>
          <w:sz w:val="18"/>
        </w:rPr>
        <w:t xml:space="preserve">1</w:t>
      </w:r>
      <w:r>
        <w:rPr>
          <w:sz w:val="18"/>
        </w:rPr>
        <w:t xml:space="preserve"> </w:t>
      </w:r>
      <w:r>
        <w:rPr>
          <w:sz w:val="18"/>
        </w:rPr>
        <w:t xml:space="preserve">of </w:t>
      </w:r>
      <w:r>
        <w:rPr>
          <w:sz w:val="18"/>
        </w:rPr>
        <w:t xml:space="preserve">7</w:t>
      </w:r>
      <w:r>
        <w:rPr>
          <w:sz w:val="18"/>
        </w:rPr>
        <w:t xml:space="preserve"> </w:t>
      </w:r>
    </w:p>
    <w:p>
      <w:pPr>
        <w:pStyle w:val="normal"/>
        <w:spacing w:before="0" w:after="5" w:line="250" w:lineRule="auto"/>
        <w:ind w:left="1075" w:right="0"/>
      </w:pPr>
      <w:r>
        <w:rPr/>
        <w:t xml:space="preserve">2.4.</w:t>
      </w:r>
      <w:r>
        <w:rPr/>
        <w:t xml:space="preserve"> </w:t>
      </w:r>
      <w:r>
        <w:rPr/>
        <w:t xml:space="preserve">“Employee” means every person who receives any pay, salary, or compensation of any kind from the state or who is in any department of the state, but</w:t>
      </w:r>
      <w:r>
        <w:rPr/>
        <w:t xml:space="preserve"> </w:t>
      </w:r>
      <w:r>
        <w:rPr/>
        <w:t xml:space="preserve">shall not include persons employed on a temporary basis.</w:t>
      </w:r>
      <w:r>
        <w:rPr/>
        <w:t xml:space="preserve"> </w:t>
      </w:r>
    </w:p>
    <w:p>
      <w:pPr>
        <w:spacing w:before="0" w:after="0" w:line="259" w:lineRule="auto"/>
        <w:ind w:left="0" w:right="0" w:firstLine="0"/>
        <w:jc w:val="left"/>
      </w:pPr>
      <w:r>
        <w:rPr/>
        <w:t xml:space="preserve"> </w:t>
      </w:r>
    </w:p>
    <w:p>
      <w:pPr>
        <w:spacing w:before="0" w:after="0" w:line="259" w:lineRule="auto"/>
        <w:ind w:left="0" w:right="0" w:firstLine="0"/>
        <w:jc w:val="left"/>
      </w:pPr>
      <w:r>
        <w:rPr/>
        <w:t xml:space="preserve"> </w:t>
      </w:r>
    </w:p>
    <w:p>
      <w:pPr>
        <w:pStyle w:val="heading1"/>
        <w:spacing w:before="0" w:after="0" w:line="259" w:lineRule="auto"/>
        <w:ind w:left="321" w:hanging="336"/>
      </w:pPr>
      <w:r>
        <w:rPr/>
        <w:t xml:space="preserve">Funding</w:t>
      </w:r>
      <w:r>
        <w:rPr>
          <w:u w:val="none" w:color="000000"/>
        </w:rPr>
        <w:t xml:space="preserve"> </w:t>
      </w:r>
    </w:p>
    <w:p>
      <w:pPr>
        <w:spacing w:before="0" w:after="0" w:line="259" w:lineRule="auto"/>
        <w:ind w:left="0" w:right="0" w:firstLine="0"/>
        <w:jc w:val="left"/>
      </w:pPr>
      <w:r>
        <w:rPr/>
        <w:t xml:space="preserve"> </w:t>
      </w:r>
    </w:p>
    <w:p>
      <w:pPr>
        <w:pStyle w:val="normal"/>
        <w:spacing w:before="0" w:after="5" w:line="250" w:lineRule="auto"/>
        <w:ind w:left="345" w:right="0" w:firstLine="0"/>
      </w:pPr>
      <w:r>
        <w:rPr/>
        <w:t xml:space="preserve">There will be no additional funding provided for the purpose of this policy.  Unless funds are otherwise appropriated by the General Assembly for this purpose, each agency choosing to</w:t>
      </w:r>
      <w:r>
        <w:rPr/>
        <w:t xml:space="preserve"> </w:t>
      </w:r>
      <w:r>
        <w:rPr/>
        <w:t xml:space="preserve">implement a military leave pay differential program is expected to fund this program with funds already available to the department.</w:t>
      </w:r>
      <w:r>
        <w:rPr/>
        <w:t xml:space="preserve"> </w:t>
      </w:r>
    </w:p>
    <w:p>
      <w:pPr>
        <w:spacing w:before="0" w:after="0" w:line="259" w:lineRule="auto"/>
        <w:ind w:left="360" w:right="0" w:firstLine="0"/>
        <w:jc w:val="left"/>
      </w:pPr>
      <w:r>
        <w:rPr/>
        <w:t xml:space="preserve"> </w:t>
      </w:r>
    </w:p>
    <w:p>
      <w:pPr>
        <w:spacing w:before="0" w:after="0" w:line="259" w:lineRule="auto"/>
        <w:ind w:left="360" w:right="0" w:firstLine="0"/>
        <w:jc w:val="left"/>
      </w:pPr>
      <w:r>
        <w:rPr/>
        <w:t xml:space="preserve"> </w:t>
      </w:r>
    </w:p>
    <w:p>
      <w:pPr>
        <w:pStyle w:val="heading1"/>
        <w:spacing w:before="0" w:after="0" w:line="259" w:lineRule="auto"/>
        <w:ind w:left="321" w:hanging="336"/>
      </w:pPr>
      <w:r>
        <w:rPr/>
        <w:t xml:space="preserve">Leave of Absence</w:t>
      </w:r>
      <w:r>
        <w:rPr>
          <w:u w:val="none" w:color="000000"/>
        </w:rPr>
        <w:t xml:space="preserve"> </w:t>
      </w:r>
    </w:p>
    <w:p>
      <w:pPr>
        <w:spacing w:before="0" w:after="0" w:line="259" w:lineRule="auto"/>
        <w:ind w:left="0" w:right="0" w:firstLine="0"/>
        <w:jc w:val="left"/>
      </w:pPr>
      <w:r>
        <w:rPr/>
        <w:t xml:space="preserve"> </w:t>
      </w:r>
    </w:p>
    <w:p>
      <w:pPr>
        <w:pStyle w:val="normal"/>
        <w:spacing w:before="0" w:after="5" w:line="250" w:lineRule="auto"/>
        <w:ind w:left="1075" w:right="0"/>
      </w:pPr>
      <w:r>
        <w:rPr/>
        <w:t xml:space="preserve">4.1.</w:t>
      </w:r>
      <w:r>
        <w:rPr/>
        <w:t xml:space="preserve"> </w:t>
      </w:r>
      <w:r>
        <w:rPr>
          <w:u w:val="single" w:color="000000"/>
        </w:rPr>
        <w:t xml:space="preserve">For Service Schools</w:t>
      </w:r>
      <w:r>
        <w:rPr/>
        <w:t xml:space="preserve">. Every employee who is or becomes a voluntary member of any force of the organized militia or of any reserve force or reserve component of the armed forces of the United States </w:t>
      </w:r>
      <w:r>
        <w:rPr>
          <w:rFonts w:cs="Arial" w:hAnsi="Arial" w:eastAsia="Arial" w:ascii="Arial"/>
          <w:b w:val="1"/>
          <w:i w:val="1"/>
        </w:rPr>
        <w:t xml:space="preserve">shall</w:t>
      </w:r>
      <w:r>
        <w:rPr>
          <w:rFonts w:cs="Arial" w:hAnsi="Arial" w:eastAsia="Arial" w:ascii="Arial"/>
          <w:b w:val="1"/>
        </w:rPr>
        <w:t xml:space="preserve"> </w:t>
      </w:r>
      <w:r>
        <w:rPr/>
        <w:t xml:space="preserve">be entitled to a leave of absence while in attendance as a member of such force or reserve component at any service school or schools conducted by</w:t>
      </w:r>
      <w:r>
        <w:rPr/>
        <w:t xml:space="preserve"> </w:t>
      </w:r>
      <w:r>
        <w:rPr/>
        <w:t xml:space="preserve">the armed forces for a period not to exceed six (6) months during any four (4) year period.</w:t>
      </w:r>
      <w:r>
        <w:rPr/>
        <w:t xml:space="preserve"> </w:t>
      </w:r>
    </w:p>
    <w:p>
      <w:pPr>
        <w:spacing w:before="0" w:after="0" w:line="259" w:lineRule="auto"/>
        <w:ind w:left="360" w:right="0" w:firstLine="0"/>
        <w:jc w:val="left"/>
      </w:pPr>
      <w:r>
        <w:rPr/>
        <w:t xml:space="preserve"> </w:t>
      </w:r>
    </w:p>
    <w:p>
      <w:pPr>
        <w:pStyle w:val="normal"/>
        <w:spacing w:before="0" w:after="5" w:line="250" w:lineRule="auto"/>
        <w:ind w:left="1075" w:right="0"/>
      </w:pPr>
      <w:r>
        <w:rPr/>
        <w:t xml:space="preserve">4.2.</w:t>
      </w:r>
      <w:r>
        <w:rPr/>
        <w:t xml:space="preserve"> </w:t>
      </w:r>
      <w:r>
        <w:rPr>
          <w:u w:val="single" w:color="000000"/>
        </w:rPr>
        <w:t xml:space="preserve">For Ordered Military Duty</w:t>
      </w:r>
      <w:r>
        <w:rPr/>
        <w:t xml:space="preserve">. Every employee </w:t>
      </w:r>
      <w:r>
        <w:rPr>
          <w:rFonts w:cs="Arial" w:hAnsi="Arial" w:eastAsia="Arial" w:ascii="Arial"/>
          <w:b w:val="1"/>
          <w:i w:val="1"/>
        </w:rPr>
        <w:t xml:space="preserve">shall</w:t>
      </w:r>
      <w:r>
        <w:rPr/>
        <w:t xml:space="preserve"> </w:t>
      </w:r>
      <w:r>
        <w:rPr/>
        <w:t xml:space="preserve">be paid his/her salary or other compensation for any and all periods of absence while engaged in the performance of ordered military duty and while going to and returning from such duty for a period not to exceed eighteen (18) days in any one federal fiscal year.</w:t>
      </w:r>
      <w:r>
        <w:rPr/>
        <w:t xml:space="preserve"> </w:t>
      </w:r>
    </w:p>
    <w:p>
      <w:pPr>
        <w:spacing w:before="0" w:after="0" w:line="259" w:lineRule="auto"/>
        <w:ind w:left="360" w:right="0" w:firstLine="0"/>
        <w:jc w:val="left"/>
      </w:pPr>
      <w:r>
        <w:rPr/>
        <w:t xml:space="preserve"> </w:t>
      </w:r>
    </w:p>
    <w:p>
      <w:pPr>
        <w:pStyle w:val="normal"/>
        <w:spacing w:before="0" w:after="5" w:line="250" w:lineRule="auto"/>
        <w:ind w:left="1075" w:right="0"/>
      </w:pPr>
      <w:r>
        <w:rPr/>
        <w:t xml:space="preserve">4.3</w:t>
      </w:r>
      <w:r>
        <w:rPr/>
        <w:t xml:space="preserve">      </w:t>
      </w:r>
      <w:r>
        <w:rPr>
          <w:u w:val="single" w:color="000000"/>
        </w:rPr>
        <w:t xml:space="preserve">For Ordered Military Duty as Declared by the Governor</w:t>
      </w:r>
      <w:r>
        <w:rPr/>
        <w:t xml:space="preserve">. In the event the Governor declares an emergency and in doing so orders any employee to military duty as a member of the National Guard, such employee </w:t>
      </w:r>
      <w:r>
        <w:rPr>
          <w:rFonts w:cs="Arial" w:hAnsi="Arial" w:eastAsia="Arial" w:ascii="Arial"/>
          <w:b w:val="1"/>
          <w:i w:val="1"/>
        </w:rPr>
        <w:t xml:space="preserve">shall</w:t>
      </w:r>
      <w:r>
        <w:rPr/>
        <w:t xml:space="preserve"> </w:t>
      </w:r>
      <w:r>
        <w:rPr/>
        <w:t xml:space="preserve">be paid his/her salary or other compensation for a period not to exceed 30 (thirty) days in any federal fiscal year.</w:t>
      </w:r>
      <w:r>
        <w:rPr/>
        <w:t xml:space="preserve"> </w:t>
      </w:r>
    </w:p>
    <w:p>
      <w:pPr>
        <w:spacing w:before="0" w:after="0" w:line="259" w:lineRule="auto"/>
        <w:ind w:left="360" w:right="0" w:firstLine="0"/>
        <w:jc w:val="left"/>
      </w:pPr>
      <w:r>
        <w:rPr/>
        <w:t xml:space="preserve"> </w:t>
      </w:r>
    </w:p>
    <w:p>
      <w:pPr>
        <w:spacing w:before="0" w:after="0" w:line="259" w:lineRule="auto"/>
        <w:ind w:left="360" w:right="0" w:firstLine="0"/>
        <w:jc w:val="left"/>
      </w:pPr>
      <w:r>
        <w:rPr/>
        <w:t xml:space="preserve"> </w:t>
      </w:r>
    </w:p>
    <w:p>
      <w:pPr>
        <w:pStyle w:val="heading1"/>
        <w:spacing w:before="0" w:after="0" w:line="259" w:lineRule="auto"/>
        <w:ind w:left="386" w:hanging="401"/>
      </w:pPr>
      <w:r>
        <w:rPr/>
        <w:t xml:space="preserve">Extended Leave of Absence for Ordered Military Duty</w:t>
      </w:r>
      <w:r>
        <w:rPr>
          <w:u w:val="none" w:color="000000"/>
        </w:rPr>
        <w:t xml:space="preserve"> </w:t>
      </w:r>
    </w:p>
    <w:p>
      <w:pPr>
        <w:spacing w:before="0" w:after="0" w:line="259" w:lineRule="auto"/>
        <w:ind w:left="0" w:right="0" w:firstLine="0"/>
        <w:jc w:val="left"/>
      </w:pPr>
      <w:r>
        <w:rPr/>
        <w:t xml:space="preserve"> </w:t>
      </w:r>
    </w:p>
    <w:p>
      <w:pPr>
        <w:pStyle w:val="normal"/>
        <w:spacing w:before="0" w:after="5" w:line="250" w:lineRule="auto"/>
        <w:ind w:left="1075" w:right="0"/>
      </w:pPr>
      <w:r>
        <w:rPr/>
        <w:t xml:space="preserve">On or after July 1, 2002, should an employee be engaged in the performance of ordered military duty, including going to and returning from such duty, which exceeds the time provided for in sections </w:t>
      </w:r>
      <w:r>
        <w:rPr/>
        <w:t xml:space="preserve">4.2</w:t>
      </w:r>
      <w:r>
        <w:rPr/>
        <w:t xml:space="preserve"> </w:t>
      </w:r>
      <w:r>
        <w:rPr/>
        <w:t xml:space="preserve">and/or </w:t>
      </w:r>
      <w:r>
        <w:rPr/>
        <w:t xml:space="preserve">4.3</w:t>
      </w:r>
      <w:r>
        <w:rPr/>
        <w:t xml:space="preserve"> </w:t>
      </w:r>
      <w:r>
        <w:rPr/>
        <w:t xml:space="preserve">in this policy, such employee </w:t>
      </w:r>
      <w:r>
        <w:rPr>
          <w:rFonts w:cs="Arial" w:hAnsi="Arial" w:eastAsia="Arial" w:ascii="Arial"/>
          <w:b w:val="1"/>
          <w:i w:val="1"/>
        </w:rPr>
        <w:t xml:space="preserve">may</w:t>
      </w:r>
      <w:r>
        <w:rPr/>
        <w:t xml:space="preserve"> </w:t>
      </w:r>
      <w:r>
        <w:rPr/>
        <w:t xml:space="preserve">be paid by his/her state employer the difference between his/her government salary and his/her military salary, when the government salary is greater than the military salary.</w:t>
      </w:r>
      <w:r>
        <w:rPr/>
        <w:t xml:space="preserve"> </w:t>
      </w:r>
    </w:p>
    <w:p>
      <w:pPr>
        <w:spacing w:before="0" w:after="0" w:line="259" w:lineRule="auto"/>
        <w:ind w:left="360" w:right="0" w:firstLine="0"/>
        <w:jc w:val="left"/>
      </w:pPr>
      <w:r>
        <w:rPr/>
        <w:t xml:space="preserve"> </w:t>
      </w:r>
    </w:p>
    <w:p>
      <w:pPr>
        <w:pStyle w:val="normal"/>
        <w:spacing w:before="0" w:after="5" w:line="250" w:lineRule="auto"/>
        <w:ind w:left="345" w:right="0" w:firstLine="0"/>
      </w:pPr>
      <w:r>
        <w:rPr/>
        <w:t xml:space="preserve">Employees must provide notification</w:t>
      </w:r>
      <w:r>
        <w:rPr/>
        <w:t xml:space="preserve"> </w:t>
      </w:r>
      <w:r>
        <w:rPr/>
        <w:t xml:space="preserve">of being ordered to active military duty and provide proof of honorable discharge at the end of such duty.</w:t>
      </w:r>
      <w:r>
        <w:rPr/>
        <w:t xml:space="preserve"> </w:t>
      </w:r>
    </w:p>
    <w:p>
      <w:pPr>
        <w:spacing w:before="0" w:after="0" w:line="259" w:lineRule="auto"/>
        <w:ind w:left="360" w:right="0" w:firstLine="0"/>
        <w:jc w:val="left"/>
      </w:pPr>
      <w:r>
        <w:rPr/>
        <w:t xml:space="preserve"> </w:t>
      </w:r>
    </w:p>
    <w:p>
      <w:pPr>
        <w:pStyle w:val="normal"/>
        <w:spacing w:before="0" w:after="5" w:line="250" w:lineRule="auto"/>
        <w:ind w:left="345" w:right="0" w:firstLine="0"/>
      </w:pPr>
      <w:r>
        <w:rPr/>
        <w:t xml:space="preserve">In order to receive the military differential pay, employees must provide documentation which shows base pay and any other forms of compensation to their respective human resources personnel office.</w:t>
      </w:r>
      <w:r>
        <w:rPr/>
        <w:t xml:space="preserve"> </w:t>
      </w:r>
    </w:p>
    <w:p>
      <w:pPr>
        <w:spacing w:before="0" w:after="0" w:line="259" w:lineRule="auto"/>
        <w:ind w:left="360" w:right="0" w:firstLine="0"/>
        <w:jc w:val="left"/>
      </w:pPr>
      <w:r>
        <w:rPr/>
        <w:t xml:space="preserve"> </w:t>
      </w:r>
    </w:p>
    <w:p>
      <w:pPr>
        <w:spacing w:before="0" w:after="0" w:line="259" w:lineRule="auto"/>
        <w:ind w:left="360" w:right="0" w:firstLine="0"/>
        <w:jc w:val="left"/>
      </w:pPr>
      <w:r>
        <w:rPr/>
        <w:t xml:space="preserve"> </w:t>
      </w:r>
    </w:p>
    <w:p>
      <w:pPr>
        <w:pStyle w:val="heading1"/>
        <w:spacing w:before="0" w:after="0" w:line="259" w:lineRule="auto"/>
        <w:ind w:left="345" w:hanging="360"/>
      </w:pPr>
      <w:r>
        <w:rPr/>
        <w:t xml:space="preserve">Benefits</w:t>
      </w:r>
      <w:r>
        <w:rPr>
          <w:u w:val="none" w:color="000000"/>
        </w:rPr>
        <w:t xml:space="preserve"> </w:t>
      </w:r>
    </w:p>
    <w:p>
      <w:pPr>
        <w:spacing w:before="0" w:after="0" w:line="259" w:lineRule="auto"/>
        <w:ind w:left="0" w:right="0" w:firstLine="0"/>
        <w:jc w:val="left"/>
      </w:pPr>
      <w:r>
        <w:rPr/>
        <w:t xml:space="preserve"> </w:t>
      </w:r>
    </w:p>
    <w:p>
      <w:pPr>
        <w:pStyle w:val="normal"/>
        <w:tabs>
          <w:tab w:val="center" w:pos="528"/>
          <w:tab w:val="center" w:pos="2747"/>
        </w:tabs>
        <w:spacing w:before="0" w:after="5" w:line="250" w:lineRule="auto"/>
        <w:ind w:left="0" w:right="0" w:firstLine="0"/>
        <w:jc w:val="left"/>
      </w:pPr>
      <w:r>
        <w:rPr>
          <w:rFonts w:cs="Calibri" w:hAnsi="Calibri" w:eastAsia="Calibri" w:ascii="Calibri"/>
          <w:sz w:val="22"/>
        </w:rPr>
        <w:t xml:space="preserve">	</w:t>
      </w:r>
      <w:r>
        <w:rPr/>
        <w:t xml:space="preserve">6.1</w:t>
      </w:r>
      <w:r>
        <w:rPr/>
        <w:t xml:space="preserve"> 	</w:t>
      </w:r>
      <w:r>
        <w:rPr/>
        <w:t xml:space="preserve">State of Georgia Cafeteria Plan</w:t>
      </w:r>
      <w:r>
        <w:rPr/>
        <w:t xml:space="preserve"> </w:t>
      </w:r>
    </w:p>
    <w:p>
      <w:pPr>
        <w:spacing w:before="0" w:after="0" w:line="259" w:lineRule="auto"/>
        <w:ind w:left="0" w:right="0" w:firstLine="0"/>
        <w:jc w:val="left"/>
      </w:pPr>
      <w:r>
        <w:rPr/>
        <w:t xml:space="preserve"> </w:t>
      </w:r>
    </w:p>
    <w:p>
      <w:pPr>
        <w:pStyle w:val="normal"/>
        <w:spacing w:before="0" w:after="5" w:line="250" w:lineRule="auto"/>
        <w:ind w:left="1810" w:right="0"/>
      </w:pPr>
      <w:r>
        <w:rPr/>
        <w:t xml:space="preserve">6.1.1  </w:t>
      </w:r>
      <w:r>
        <w:rPr/>
        <w:t xml:space="preserve">Employees called to active military service may elect to continue certain benefits offered through the Cafeteria Plan or elect to discontinue them under the Qualified Change of Status rules.</w:t>
      </w:r>
      <w:r>
        <w:rPr/>
        <w:t xml:space="preserve"> </w:t>
      </w:r>
    </w:p>
    <w:p>
      <w:pPr>
        <w:spacing w:before="0" w:after="0" w:line="259" w:lineRule="auto"/>
        <w:ind w:left="1080" w:right="0" w:firstLine="0"/>
        <w:jc w:val="left"/>
      </w:pPr>
      <w:r>
        <w:rPr/>
        <w:t xml:space="preserve"> </w:t>
      </w:r>
    </w:p>
    <w:p>
      <w:pPr>
        <w:pStyle w:val="normal"/>
        <w:spacing w:before="0" w:after="5" w:line="250" w:lineRule="auto"/>
        <w:ind w:left="1810" w:right="0"/>
      </w:pPr>
      <w:r>
        <w:rPr/>
        <w:t xml:space="preserve">6.1.2  </w:t>
      </w:r>
      <w:r>
        <w:rPr/>
        <w:t xml:space="preserve">Employees who elect to continue their benefits may do so in three ways:</w:t>
      </w:r>
      <w:r>
        <w:rPr/>
        <w:t xml:space="preserve"> </w:t>
      </w:r>
    </w:p>
    <w:p>
      <w:pPr>
        <w:spacing w:before="0" w:after="0" w:line="259" w:lineRule="auto"/>
        <w:ind w:left="1080" w:right="0" w:firstLine="0"/>
        <w:jc w:val="left"/>
      </w:pPr>
      <w:r>
        <w:rPr/>
        <w:t xml:space="preserve"> </w:t>
      </w:r>
    </w:p>
    <w:p>
      <w:pPr>
        <w:pStyle w:val="normal"/>
        <w:numPr>
          <w:ilvl w:val="0"/>
          <w:numId w:val="1"/>
        </w:numPr>
        <w:spacing w:before="0" w:after="5" w:line="250" w:lineRule="auto"/>
        <w:ind w:left="2191" w:right="0" w:hanging="360"/>
      </w:pPr>
      <w:r>
        <w:rPr/>
        <w:t xml:space="preserve">Personal payments mailed directly to either the Flexible Benefits Program (FBP) or to the State Health Benefit Plan (SHBP).  These payments will be on an after</w:t>
      </w:r>
      <w:r>
        <w:rPr/>
        <w:t xml:space="preserve">-</w:t>
      </w:r>
      <w:r>
        <w:rPr/>
        <w:t xml:space="preserve">tax basis.  Or,</w:t>
      </w:r>
      <w:r>
        <w:rPr/>
        <w:t xml:space="preserve"> </w:t>
      </w:r>
    </w:p>
    <w:p>
      <w:pPr>
        <w:pStyle w:val="normal"/>
        <w:numPr>
          <w:ilvl w:val="0"/>
          <w:numId w:val="1"/>
        </w:numPr>
        <w:spacing w:before="0" w:after="5" w:line="250" w:lineRule="auto"/>
        <w:ind w:left="2191" w:right="0" w:hanging="360"/>
      </w:pPr>
      <w:r>
        <w:rPr/>
        <w:t xml:space="preserve">Deductions from the Military Differential Pay, if this pay is sufficient to cover the benefits.  These deductions will be pre</w:t>
      </w:r>
      <w:r>
        <w:rPr/>
        <w:t xml:space="preserve">-</w:t>
      </w:r>
      <w:r>
        <w:rPr/>
        <w:t xml:space="preserve">tax for those benefits normally deducted on a pre</w:t>
      </w:r>
      <w:r>
        <w:rPr/>
        <w:t xml:space="preserve">-</w:t>
      </w:r>
      <w:r>
        <w:rPr/>
        <w:t xml:space="preserve">tax basis.  Or,</w:t>
      </w:r>
      <w:r>
        <w:rPr/>
        <w:t xml:space="preserve"> - </w:t>
      </w:r>
      <w:r>
        <w:rPr/>
        <w:t xml:space="preserve">A combination of the above.</w:t>
      </w:r>
      <w:r>
        <w:rPr/>
        <w:t xml:space="preserve"> </w:t>
      </w:r>
    </w:p>
    <w:p>
      <w:pPr>
        <w:spacing w:before="0" w:after="0" w:line="259" w:lineRule="auto"/>
        <w:ind w:left="0" w:right="0" w:firstLine="0"/>
        <w:jc w:val="left"/>
      </w:pPr>
      <w:r>
        <w:rPr/>
        <w:t xml:space="preserve"> 	 	 </w:t>
      </w:r>
    </w:p>
    <w:p>
      <w:pPr>
        <w:pStyle w:val="normal"/>
        <w:tabs>
          <w:tab w:val="center" w:pos="528"/>
          <w:tab w:val="center" w:pos="3268"/>
          <w:tab w:val="center" w:pos="5761"/>
        </w:tabs>
        <w:spacing w:before="0" w:after="5" w:line="250" w:lineRule="auto"/>
        <w:ind w:left="0" w:right="0" w:firstLine="0"/>
        <w:jc w:val="left"/>
      </w:pPr>
      <w:r>
        <w:rPr>
          <w:rFonts w:cs="Calibri" w:hAnsi="Calibri" w:eastAsia="Calibri" w:ascii="Calibri"/>
          <w:sz w:val="22"/>
        </w:rPr>
        <w:t xml:space="preserve">	</w:t>
      </w:r>
      <w:r>
        <w:rPr/>
        <w:t xml:space="preserve">6.2</w:t>
      </w:r>
      <w:r>
        <w:rPr/>
        <w:t xml:space="preserve"> 	</w:t>
      </w:r>
      <w:r>
        <w:rPr/>
        <w:t xml:space="preserve">Pension and Retirement System Benefits</w:t>
      </w:r>
      <w:r>
        <w:rPr/>
        <w:t xml:space="preserve"> 	 </w:t>
      </w:r>
    </w:p>
    <w:p>
      <w:pPr>
        <w:spacing w:before="0" w:after="0" w:line="259" w:lineRule="auto"/>
        <w:ind w:left="360" w:right="0" w:firstLine="0"/>
        <w:jc w:val="left"/>
      </w:pPr>
      <w:r>
        <w:rPr/>
        <w:t xml:space="preserve"> </w:t>
      </w:r>
    </w:p>
    <w:p>
      <w:pPr>
        <w:pStyle w:val="normal"/>
        <w:spacing w:before="0" w:after="5" w:line="250" w:lineRule="auto"/>
        <w:ind w:left="1810" w:right="0"/>
      </w:pPr>
      <w:r>
        <w:rPr/>
        <w:t xml:space="preserve">6.2.1.</w:t>
      </w:r>
      <w:r>
        <w:rPr/>
        <w:t xml:space="preserve"> </w:t>
      </w:r>
      <w:r>
        <w:rPr/>
        <w:t xml:space="preserve">While engaged in the performance of ordered military duty, employee contributions to any pension or retirement system </w:t>
      </w:r>
      <w:r>
        <w:rPr>
          <w:rFonts w:cs="Arial" w:hAnsi="Arial" w:eastAsia="Arial" w:ascii="Arial"/>
          <w:b w:val="1"/>
          <w:i w:val="1"/>
        </w:rPr>
        <w:t xml:space="preserve">shall</w:t>
      </w:r>
      <w:r>
        <w:rPr/>
        <w:t xml:space="preserve"> </w:t>
      </w:r>
      <w:r>
        <w:rPr/>
        <w:t xml:space="preserve">be deducted from the salary or other compensation paid to the employee.</w:t>
      </w:r>
      <w:r>
        <w:rPr/>
        <w:t xml:space="preserve"> </w:t>
      </w:r>
    </w:p>
    <w:p>
      <w:pPr>
        <w:spacing w:before="0" w:after="0" w:line="259" w:lineRule="auto"/>
        <w:ind w:left="360" w:right="0" w:firstLine="0"/>
        <w:jc w:val="left"/>
      </w:pPr>
      <w:r>
        <w:rPr/>
        <w:t xml:space="preserve"> </w:t>
      </w:r>
    </w:p>
    <w:p>
      <w:pPr>
        <w:pStyle w:val="normal"/>
        <w:numPr>
          <w:ilvl w:val="0"/>
          <w:numId w:val="2"/>
        </w:numPr>
        <w:spacing w:before="0" w:after="5" w:line="250" w:lineRule="auto"/>
        <w:ind w:left="2160" w:right="0" w:hanging="360"/>
      </w:pPr>
      <w:r>
        <w:rPr/>
        <w:t xml:space="preserve">In the event the contribution exceeds the amount of such salary or compensation which the employee is entitled, the employee shall have the right to pay to the pension/retirement system, from time to time at any time while engaged in ordered military duty or within</w:t>
      </w:r>
      <w:r>
        <w:rPr/>
        <w:t xml:space="preserve"> </w:t>
      </w:r>
      <w:r>
        <w:rPr/>
        <w:t xml:space="preserve">five years after the date of termination of the ordered military duty, the amount by which the contributions exceed the salary or compensation. </w:t>
      </w:r>
      <w:r>
        <w:rPr/>
        <w:t xml:space="preserve"> </w:t>
      </w:r>
    </w:p>
    <w:p>
      <w:pPr>
        <w:spacing w:before="0" w:after="0" w:line="259" w:lineRule="auto"/>
        <w:ind w:left="360" w:right="0" w:firstLine="0"/>
        <w:jc w:val="left"/>
      </w:pPr>
      <w:r>
        <w:rPr/>
        <w:t xml:space="preserve"> </w:t>
      </w:r>
    </w:p>
    <w:p>
      <w:pPr>
        <w:pStyle w:val="normal"/>
        <w:numPr>
          <w:ilvl w:val="0"/>
          <w:numId w:val="2"/>
        </w:numPr>
        <w:spacing w:before="0" w:after="5" w:line="250" w:lineRule="auto"/>
        <w:ind w:left="2160" w:right="0" w:hanging="360"/>
      </w:pPr>
      <w:r>
        <w:rPr/>
        <w:t xml:space="preserve">In the event the employee receives no salary or other compensation, the employee shall have the right to pay to the pension/retirement system, from time to time at any time while engaged in ordered military duty or within five years after the date of termination of the ordered military duty, the amount he/she would have contributed to the system.</w:t>
      </w:r>
      <w:r>
        <w:rPr/>
        <w:t xml:space="preserve"> </w:t>
      </w:r>
    </w:p>
    <w:p>
      <w:pPr>
        <w:spacing w:before="0" w:after="0" w:line="259" w:lineRule="auto"/>
        <w:ind w:left="0" w:right="0" w:firstLine="0"/>
        <w:jc w:val="left"/>
      </w:pPr>
      <w:r>
        <w:rPr/>
        <w:t xml:space="preserve"> </w:t>
      </w:r>
    </w:p>
    <w:p>
      <w:pPr>
        <w:pStyle w:val="normal"/>
        <w:numPr>
          <w:ilvl w:val="0"/>
          <w:numId w:val="2"/>
        </w:numPr>
        <w:spacing w:before="0" w:after="5" w:line="250" w:lineRule="auto"/>
        <w:ind w:left="2160" w:right="0" w:hanging="360"/>
      </w:pPr>
      <w:r>
        <w:rPr/>
        <w:t xml:space="preserve">In the event of</w:t>
      </w:r>
      <w:r>
        <w:rPr/>
        <w:t xml:space="preserve"> </w:t>
      </w:r>
      <w:r>
        <w:rPr/>
        <w:t xml:space="preserve">the death of the employee, while engaged in ordered military duty, the payments or any part thereof</w:t>
      </w:r>
      <w:r>
        <w:rPr/>
        <w:t xml:space="preserve"> </w:t>
      </w:r>
      <w:r>
        <w:rPr/>
        <w:t xml:space="preserve">may be made by the named beneficiary or the legal representative of the employee’s estate within one year following proof of such death.</w:t>
      </w:r>
      <w:r>
        <w:rPr/>
        <w:t xml:space="preserve"> </w:t>
      </w:r>
    </w:p>
    <w:p>
      <w:pPr>
        <w:spacing w:before="0" w:after="0" w:line="259" w:lineRule="auto"/>
        <w:ind w:left="0" w:right="0" w:firstLine="0"/>
        <w:jc w:val="left"/>
      </w:pPr>
      <w:r>
        <w:rPr/>
        <w:t xml:space="preserve"> </w:t>
      </w:r>
    </w:p>
    <w:p>
      <w:pPr>
        <w:pStyle w:val="normal"/>
        <w:spacing w:before="0" w:after="5" w:line="250" w:lineRule="auto"/>
        <w:ind w:left="1810" w:right="0"/>
      </w:pPr>
      <w:r>
        <w:rPr/>
        <w:t xml:space="preserve">6.2.2</w:t>
      </w:r>
      <w:r>
        <w:rPr/>
        <w:t xml:space="preserve"> </w:t>
      </w:r>
      <w:r>
        <w:rPr/>
        <w:t xml:space="preserve">While engaged in the performance of ordered military duty the employee </w:t>
      </w:r>
      <w:r>
        <w:rPr>
          <w:rFonts w:cs="Arial" w:hAnsi="Arial" w:eastAsia="Arial" w:ascii="Arial"/>
          <w:b w:val="1"/>
          <w:i w:val="1"/>
        </w:rPr>
        <w:t xml:space="preserve">shall </w:t>
      </w:r>
      <w:r>
        <w:rPr/>
        <w:t xml:space="preserve">be entitled to all benefits of the pension/retirement system of which employee is a member except accidental disability retirement and accidental death benefit.</w:t>
      </w:r>
      <w:r>
        <w:rPr/>
        <w:t xml:space="preserve"> </w:t>
      </w:r>
    </w:p>
    <w:p>
      <w:pPr>
        <w:spacing w:before="0" w:after="0" w:line="259" w:lineRule="auto"/>
        <w:ind w:left="1080" w:right="0" w:firstLine="0"/>
        <w:jc w:val="left"/>
      </w:pPr>
      <w:r>
        <w:rPr/>
        <w:t xml:space="preserve"> </w:t>
      </w:r>
    </w:p>
    <w:p>
      <w:pPr>
        <w:spacing w:before="0" w:after="0" w:line="259" w:lineRule="auto"/>
        <w:ind w:left="1080" w:right="0" w:firstLine="0"/>
        <w:jc w:val="left"/>
      </w:pPr>
      <w:r>
        <w:rPr/>
        <w:t xml:space="preserve"> </w:t>
      </w:r>
    </w:p>
    <w:p>
      <w:pPr>
        <w:pStyle w:val="heading1"/>
        <w:spacing w:before="0" w:after="0" w:line="259" w:lineRule="auto"/>
        <w:ind w:left="345" w:hanging="360"/>
      </w:pPr>
      <w:r>
        <w:rPr/>
        <w:t xml:space="preserve">Exceptions</w:t>
      </w:r>
      <w:r>
        <w:rPr>
          <w:u w:val="none" w:color="000000"/>
        </w:rPr>
        <w:t xml:space="preserve"> </w:t>
      </w:r>
    </w:p>
    <w:p>
      <w:pPr>
        <w:spacing w:before="0" w:after="0" w:line="259" w:lineRule="auto"/>
        <w:ind w:left="0" w:right="0" w:firstLine="0"/>
        <w:jc w:val="left"/>
      </w:pPr>
      <w:r>
        <w:rPr/>
        <w:t xml:space="preserve"> </w:t>
      </w:r>
    </w:p>
    <w:p>
      <w:pPr>
        <w:pStyle w:val="normal"/>
        <w:spacing w:before="0" w:after="5" w:line="250" w:lineRule="auto"/>
        <w:ind w:left="1450" w:right="0"/>
      </w:pPr>
      <w:r>
        <w:rPr/>
        <w:t xml:space="preserve">7.1</w:t>
      </w:r>
      <w:r>
        <w:rPr/>
        <w:t xml:space="preserve"> </w:t>
      </w:r>
      <w:r>
        <w:rPr/>
        <w:t xml:space="preserve">This policy shall not</w:t>
      </w:r>
      <w:r>
        <w:rPr/>
        <w:t xml:space="preserve"> </w:t>
      </w:r>
      <w:r>
        <w:rPr/>
        <w:t xml:space="preserve">apply to any employee who was or is involuntarily transferred, assigned, drafted, or inducted to or into any of the forces of the organized militia or any of the reserve forces or reserve component of the armed forces of the United States.</w:t>
      </w:r>
      <w:r>
        <w:rPr/>
        <w:t xml:space="preserve"> </w:t>
      </w:r>
    </w:p>
    <w:p>
      <w:pPr>
        <w:spacing w:before="0" w:after="0" w:line="259" w:lineRule="auto"/>
        <w:ind w:left="720" w:right="0" w:firstLine="0"/>
        <w:jc w:val="left"/>
      </w:pPr>
      <w:r>
        <w:rPr/>
        <w:t xml:space="preserve"> </w:t>
      </w:r>
    </w:p>
    <w:p>
      <w:pPr>
        <w:pStyle w:val="normal"/>
        <w:spacing w:before="0" w:after="5" w:line="250" w:lineRule="auto"/>
        <w:ind w:left="1450" w:right="0"/>
      </w:pPr>
      <w:r>
        <w:rPr/>
        <w:t xml:space="preserve">7.2</w:t>
      </w:r>
      <w:r>
        <w:rPr/>
        <w:t xml:space="preserve"> </w:t>
      </w:r>
      <w:r>
        <w:rPr/>
        <w:t xml:space="preserve">This policy shall not apply to any employee who was or is inducted into the armed forces of the United States, but not as a member of any force of the organized militia or of any reserve force or reserve component of the armed forces of the United States.</w:t>
      </w: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p>
      <w:pPr>
        <w:pStyle w:val="heading1"/>
        <w:spacing w:before="0" w:after="0" w:line="259" w:lineRule="auto"/>
        <w:ind w:left="345" w:hanging="360"/>
      </w:pPr>
      <w:r>
        <w:rPr/>
        <w:t xml:space="preserve">Effective</w:t>
      </w:r>
      <w:r>
        <w:rPr/>
        <w:t xml:space="preserve"> </w:t>
      </w:r>
      <w:r>
        <w:rPr/>
        <w:t xml:space="preserve">Date</w:t>
      </w:r>
      <w:r>
        <w:rPr>
          <w:u w:val="none" w:color="000000"/>
        </w:rPr>
        <w:t xml:space="preserve"> </w:t>
      </w:r>
    </w:p>
    <w:p>
      <w:pPr>
        <w:spacing w:before="0" w:after="0" w:line="259" w:lineRule="auto"/>
        <w:ind w:left="720" w:right="0" w:firstLine="0"/>
        <w:jc w:val="left"/>
      </w:pPr>
      <w:r>
        <w:rPr/>
        <w:t xml:space="preserve"> </w:t>
      </w:r>
    </w:p>
    <w:p>
      <w:pPr>
        <w:pStyle w:val="normal"/>
        <w:spacing w:before="0" w:after="5" w:line="250" w:lineRule="auto"/>
        <w:ind w:left="0" w:right="0" w:firstLine="720"/>
      </w:pPr>
      <w:r>
        <w:rPr/>
        <w:t xml:space="preserve">These rules, regulations and procedures shall become effective September</w:t>
      </w:r>
      <w:r>
        <w:rPr/>
        <w:t xml:space="preserve"> </w:t>
      </w:r>
      <w:r>
        <w:rPr/>
        <w:t xml:space="preserve">1,</w:t>
      </w:r>
      <w:r>
        <w:rPr/>
        <w:t xml:space="preserve"> </w:t>
      </w:r>
      <w:r>
        <w:rPr/>
        <w:t xml:space="preserve">2006</w:t>
      </w:r>
      <w:r>
        <w:rPr/>
        <w:t xml:space="preserve"> </w:t>
      </w:r>
      <w:r>
        <w:rPr/>
        <w:t xml:space="preserve">and may be updated and revised by the Office of Planning and Budget</w:t>
      </w:r>
      <w:r>
        <w:rPr/>
        <w:t xml:space="preserve"> </w:t>
      </w:r>
      <w:r>
        <w:rPr/>
        <w:t xml:space="preserve">and the Merit System from time to time as necessary for the effective administration of the State law authorizing the payment of military differential pay.</w:t>
      </w: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p>
      <w:pPr>
        <w:spacing w:before="0" w:after="0" w:line="259" w:lineRule="auto"/>
        <w:ind w:left="10" w:right="1" w:hanging="10"/>
        <w:jc w:val="center"/>
      </w:pPr>
      <w:r>
        <w:rPr>
          <w:rFonts w:cs="Arial" w:hAnsi="Arial" w:eastAsia="Arial" w:ascii="Arial"/>
          <w:b w:val="1"/>
        </w:rPr>
        <w:t xml:space="preserve">Attachment A</w:t>
      </w:r>
      <w:r>
        <w:rPr>
          <w:rFonts w:cs="Arial" w:hAnsi="Arial" w:eastAsia="Arial" w:ascii="Arial"/>
          <w:b w:val="1"/>
        </w:rPr>
        <w:t xml:space="preserve"> </w:t>
      </w:r>
    </w:p>
    <w:p>
      <w:pPr>
        <w:spacing w:before="0" w:after="0" w:line="259" w:lineRule="auto"/>
        <w:ind w:left="64" w:right="0" w:firstLine="0"/>
        <w:jc w:val="center"/>
      </w:pPr>
      <w:r>
        <w:rPr>
          <w:rFonts w:cs="Arial" w:hAnsi="Arial" w:eastAsia="Arial" w:ascii="Arial"/>
          <w:b w:val="1"/>
        </w:rPr>
        <w:t xml:space="preserve"> </w:t>
      </w:r>
    </w:p>
    <w:p>
      <w:pPr>
        <w:spacing w:before="0" w:after="0" w:line="259" w:lineRule="auto"/>
        <w:ind w:left="10" w:right="8" w:hanging="10"/>
        <w:jc w:val="center"/>
      </w:pPr>
      <w:r>
        <w:rPr>
          <w:rFonts w:cs="Arial" w:hAnsi="Arial" w:eastAsia="Arial" w:ascii="Arial"/>
          <w:b w:val="1"/>
        </w:rPr>
        <w:t xml:space="preserve">Military Pay, Military Differential Pay</w:t>
      </w:r>
      <w:r>
        <w:rPr>
          <w:rFonts w:cs="Arial" w:hAnsi="Arial" w:eastAsia="Arial" w:ascii="Arial"/>
          <w:b w:val="1"/>
        </w:rPr>
        <w:t xml:space="preserve"> </w:t>
      </w:r>
      <w:r>
        <w:rPr>
          <w:rFonts w:cs="Arial" w:hAnsi="Arial" w:eastAsia="Arial" w:ascii="Arial"/>
          <w:b w:val="1"/>
        </w:rPr>
        <w:t xml:space="preserve">and Benefits for State Employees</w:t>
      </w:r>
      <w:r>
        <w:rPr>
          <w:rFonts w:cs="Arial" w:hAnsi="Arial" w:eastAsia="Arial" w:ascii="Arial"/>
          <w:b w:val="1"/>
        </w:rPr>
        <w:t xml:space="preserve"> </w:t>
      </w:r>
    </w:p>
    <w:p>
      <w:pPr>
        <w:spacing w:before="0" w:after="0" w:line="259" w:lineRule="auto"/>
        <w:ind w:left="10" w:right="4" w:hanging="10"/>
        <w:jc w:val="center"/>
      </w:pPr>
      <w:r>
        <w:rPr>
          <w:rFonts w:cs="Arial" w:hAnsi="Arial" w:eastAsia="Arial" w:ascii="Arial"/>
          <w:b w:val="1"/>
        </w:rPr>
        <w:t xml:space="preserve">Guidelines</w:t>
      </w:r>
      <w:r>
        <w:rPr>
          <w:rFonts w:cs="Arial" w:hAnsi="Arial" w:eastAsia="Arial" w:ascii="Arial"/>
          <w:b w:val="1"/>
        </w:rPr>
        <w:t xml:space="preserve"> </w:t>
      </w:r>
    </w:p>
    <w:p>
      <w:pPr>
        <w:spacing w:before="0" w:after="0" w:line="259" w:lineRule="auto"/>
        <w:ind w:left="0" w:right="0" w:firstLine="0"/>
        <w:jc w:val="left"/>
      </w:pPr>
      <w:r>
        <w:rPr>
          <w:sz w:val="22"/>
        </w:rPr>
        <w:t xml:space="preserve"> </w:t>
      </w:r>
    </w:p>
    <w:p>
      <w:pPr>
        <w:spacing w:before="0" w:after="0" w:line="259" w:lineRule="auto"/>
        <w:ind w:left="0" w:right="0" w:firstLine="0"/>
        <w:jc w:val="left"/>
      </w:pPr>
      <w:r>
        <w:rPr>
          <w:sz w:val="22"/>
        </w:rPr>
        <w:t xml:space="preserve"> </w:t>
      </w:r>
    </w:p>
    <w:p>
      <w:pPr>
        <w:spacing w:before="0" w:after="0" w:line="259" w:lineRule="auto"/>
        <w:ind w:left="0" w:right="0" w:firstLine="0"/>
        <w:jc w:val="left"/>
      </w:pPr>
      <w:r>
        <w:rPr>
          <w:rFonts w:cs="Arial" w:hAnsi="Arial" w:eastAsia="Arial" w:ascii="Arial"/>
          <w:b w:val="1"/>
        </w:rPr>
        <w:t xml:space="preserve">Military Differential Pay Overview</w:t>
      </w:r>
      <w:r>
        <w:rPr>
          <w:rFonts w:cs="Arial" w:hAnsi="Arial" w:eastAsia="Arial" w:ascii="Arial"/>
          <w:b w:val="1"/>
        </w:rPr>
        <w:t xml:space="preserve"> </w:t>
      </w:r>
    </w:p>
    <w:p>
      <w:pPr>
        <w:spacing w:before="0" w:after="0" w:line="259" w:lineRule="auto"/>
        <w:ind w:left="0" w:right="0" w:firstLine="0"/>
        <w:jc w:val="left"/>
      </w:pPr>
      <w:r>
        <w:rPr>
          <w:sz w:val="22"/>
        </w:rPr>
        <w:t xml:space="preserve"> </w:t>
      </w:r>
    </w:p>
    <w:p>
      <w:pPr>
        <w:spacing w:before="0" w:after="5" w:line="249" w:lineRule="auto"/>
        <w:ind w:left="0" w:right="0" w:firstLine="720"/>
      </w:pPr>
      <w:r>
        <w:rPr>
          <w:sz w:val="22"/>
        </w:rPr>
        <w:t xml:space="preserve">O.C.G.A.  §38</w:t>
      </w:r>
      <w:r>
        <w:rPr>
          <w:sz w:val="22"/>
        </w:rPr>
        <w:t xml:space="preserve">-</w:t>
      </w:r>
      <w:r>
        <w:rPr>
          <w:sz w:val="22"/>
        </w:rPr>
        <w:t xml:space="preserve">2</w:t>
      </w:r>
      <w:r>
        <w:rPr>
          <w:sz w:val="22"/>
        </w:rPr>
        <w:t xml:space="preserve">-</w:t>
      </w:r>
      <w:r>
        <w:rPr>
          <w:sz w:val="22"/>
        </w:rPr>
        <w:t xml:space="preserve">279 authorizes state agencies to</w:t>
      </w:r>
      <w:r>
        <w:rPr>
          <w:sz w:val="22"/>
        </w:rPr>
        <w:t xml:space="preserve"> </w:t>
      </w:r>
      <w:r>
        <w:rPr>
          <w:sz w:val="22"/>
        </w:rPr>
        <w:t xml:space="preserve">provide for a military differential pay for employees who are or become a voluntary member of any force of the organized militia or of any reserve force or reserve component of the armed forces of the United States, and as a member of such force or reserve component to be absent from duties or service of the state while in attendance at any service school or schools conducted by the armed forces of the United States or while engaged in the performance or ordered military duty including going to and returning from such duty.</w:t>
      </w:r>
      <w:r>
        <w:rPr>
          <w:sz w:val="22"/>
        </w:rPr>
        <w:t xml:space="preserve"> </w:t>
      </w:r>
    </w:p>
    <w:p>
      <w:pPr>
        <w:spacing w:before="0" w:after="0" w:line="259" w:lineRule="auto"/>
        <w:ind w:left="0" w:right="0" w:firstLine="0"/>
        <w:jc w:val="left"/>
      </w:pPr>
      <w:r>
        <w:rPr>
          <w:sz w:val="22"/>
        </w:rPr>
        <w:t xml:space="preserve"> </w:t>
      </w:r>
    </w:p>
    <w:p>
      <w:pPr>
        <w:spacing w:before="0" w:after="5" w:line="249" w:lineRule="auto"/>
        <w:ind w:left="0" w:right="0" w:firstLine="720"/>
      </w:pPr>
      <w:r>
        <w:rPr>
          <w:sz w:val="22"/>
        </w:rPr>
        <w:t xml:space="preserve">When an employee receives orders for military duty, s(he) is to immediately notify the agency human resource office, express a desire to apply for military differential pay and provide a copy of the military orders.  The agency human resource office will provide the employee forms for continuation of benefits under the Flexible Benefits Program.  These forms are to be completed prior to the employee’s deployment. The human resource office will also provide information to the employee regarding his/her retirement contributions and Peach State Reserves contributions, if applicable.</w:t>
      </w:r>
      <w:r>
        <w:rPr>
          <w:sz w:val="22"/>
        </w:rPr>
        <w:t xml:space="preserve"> </w:t>
      </w:r>
    </w:p>
    <w:p>
      <w:pPr>
        <w:spacing w:before="0" w:after="7" w:line="259" w:lineRule="auto"/>
        <w:ind w:left="0" w:right="0" w:firstLine="0"/>
        <w:jc w:val="left"/>
      </w:pPr>
      <w:r>
        <w:rPr>
          <w:sz w:val="22"/>
        </w:rPr>
        <w:t xml:space="preserve"> </w:t>
      </w:r>
    </w:p>
    <w:p>
      <w:pPr>
        <w:spacing w:before="0" w:after="5" w:line="249" w:lineRule="auto"/>
        <w:ind w:left="0" w:right="0" w:firstLine="720"/>
      </w:pPr>
      <w:r>
        <w:rPr>
          <w:sz w:val="22"/>
        </w:rPr>
        <w:t xml:space="preserve">Military differential pay is the difference between the employee’s base government salary and his/her base military salary.  An employee is only eligible for military differential pay when his /her base military pay is less than their base government salary.  In order to determine eligibility, the employee should provide personnel</w:t>
      </w:r>
      <w:r>
        <w:rPr>
          <w:sz w:val="22"/>
        </w:rPr>
        <w:t xml:space="preserve"> </w:t>
      </w:r>
      <w:r>
        <w:rPr>
          <w:sz w:val="22"/>
        </w:rPr>
        <w:t xml:space="preserve">with a full month’s military pay voucher within six months of deployment.   Depending on when the employee is deployed will determine if the first military pay voucher is for a full month or not.</w:t>
      </w:r>
      <w:r>
        <w:rPr>
          <w:sz w:val="22"/>
        </w:rPr>
        <w:t xml:space="preserve"> </w:t>
      </w:r>
    </w:p>
    <w:p>
      <w:pPr>
        <w:spacing w:before="0" w:after="0" w:line="259" w:lineRule="auto"/>
        <w:ind w:left="0" w:right="0" w:firstLine="0"/>
        <w:jc w:val="left"/>
      </w:pPr>
      <w:r>
        <w:rPr>
          <w:sz w:val="22"/>
        </w:rPr>
        <w:t xml:space="preserve"> </w:t>
      </w:r>
    </w:p>
    <w:p>
      <w:pPr>
        <w:spacing w:before="0" w:after="5" w:line="249" w:lineRule="auto"/>
        <w:ind w:left="0" w:right="0" w:firstLine="720"/>
      </w:pPr>
      <w:r>
        <w:rPr>
          <w:sz w:val="22"/>
        </w:rPr>
        <w:t xml:space="preserve">Employees receiving differential pay should send copies of pay vouchers monthly to their personnel office.  Increases or decreases in pay may cause a change or cancellation of differential pay.</w:t>
      </w:r>
      <w:r>
        <w:rPr>
          <w:sz w:val="22"/>
        </w:rPr>
        <w:t xml:space="preserve"> </w:t>
      </w:r>
    </w:p>
    <w:p>
      <w:pPr>
        <w:spacing w:before="0" w:after="0" w:line="259" w:lineRule="auto"/>
        <w:ind w:left="0" w:right="0" w:firstLine="0"/>
        <w:jc w:val="left"/>
      </w:pPr>
      <w:r>
        <w:rPr>
          <w:sz w:val="22"/>
        </w:rPr>
        <w:t xml:space="preserve"> </w:t>
      </w:r>
    </w:p>
    <w:p>
      <w:pPr>
        <w:spacing w:before="0" w:after="0" w:line="259" w:lineRule="auto"/>
        <w:ind w:left="10" w:right="-7" w:hanging="10"/>
        <w:jc w:val="right"/>
      </w:pPr>
      <w:r>
        <w:rPr>
          <w:sz w:val="22"/>
        </w:rPr>
        <w:t xml:space="preserve">Specific guidance related to the State of Georgia Cafeteria Plan (Flexible Benefits </w:t>
      </w:r>
    </w:p>
    <w:p>
      <w:pPr>
        <w:spacing w:before="0" w:after="5" w:line="249" w:lineRule="auto"/>
        <w:ind w:left="10" w:right="0" w:hanging="10"/>
      </w:pPr>
      <w:r>
        <w:rPr>
          <w:sz w:val="22"/>
        </w:rPr>
        <w:t xml:space="preserve">Program and State Health Benefit Plan), Employees’ Retirement System and Peach State Reserves follows.</w:t>
      </w:r>
      <w:r>
        <w:rPr>
          <w:sz w:val="22"/>
        </w:rPr>
        <w:t xml:space="preserve"> </w:t>
      </w:r>
    </w:p>
    <w:p>
      <w:pPr>
        <w:spacing w:before="0" w:after="0" w:line="259" w:lineRule="auto"/>
        <w:ind w:left="0" w:right="0" w:firstLine="0"/>
        <w:jc w:val="left"/>
      </w:pPr>
      <w:r>
        <w:rPr>
          <w:sz w:val="22"/>
        </w:rPr>
        <w:t xml:space="preserve"> </w:t>
      </w:r>
    </w:p>
    <w:p>
      <w:pPr>
        <w:spacing w:before="0" w:after="0" w:line="259" w:lineRule="auto"/>
        <w:ind w:left="0" w:right="0" w:firstLine="0"/>
        <w:jc w:val="left"/>
      </w:pPr>
      <w:r>
        <w:rPr>
          <w:sz w:val="22"/>
        </w:rPr>
        <w:t xml:space="preserve"> </w:t>
      </w:r>
    </w:p>
    <w:p>
      <w:pPr>
        <w:numPr>
          <w:ilvl w:val="0"/>
          <w:numId w:val="3"/>
        </w:numPr>
        <w:spacing w:before="0" w:after="5" w:line="249" w:lineRule="auto"/>
        <w:ind w:left="720" w:right="0" w:hanging="720"/>
      </w:pPr>
      <w:r>
        <w:rPr>
          <w:sz w:val="22"/>
        </w:rPr>
        <w:t xml:space="preserve">Benefit Information:</w:t>
      </w:r>
      <w:r>
        <w:rPr>
          <w:sz w:val="22"/>
        </w:rPr>
        <w:t xml:space="preserve"> </w:t>
      </w:r>
    </w:p>
    <w:p>
      <w:pPr>
        <w:spacing w:before="0" w:after="0" w:line="259" w:lineRule="auto"/>
        <w:ind w:left="0" w:right="0" w:firstLine="0"/>
        <w:jc w:val="left"/>
      </w:pPr>
      <w:r>
        <w:rPr>
          <w:sz w:val="22"/>
        </w:rPr>
        <w:t xml:space="preserve"> 	 </w:t>
      </w:r>
    </w:p>
    <w:p>
      <w:pPr>
        <w:numPr>
          <w:ilvl w:val="1"/>
          <w:numId w:val="3"/>
        </w:numPr>
        <w:spacing w:before="0" w:after="0" w:line="259" w:lineRule="auto"/>
        <w:ind w:left="1425" w:right="0" w:hanging="720"/>
      </w:pPr>
      <w:r>
        <w:rPr>
          <w:sz w:val="22"/>
        </w:rPr>
        <w:t xml:space="preserve">State of Georgia Cafeteria Plan (Flexible Benefits and State Health Benefit Plan)</w:t>
      </w:r>
      <w:r>
        <w:rPr>
          <w:sz w:val="22"/>
        </w:rPr>
        <w:t xml:space="preserve"> </w:t>
      </w:r>
    </w:p>
    <w:p>
      <w:pPr>
        <w:spacing w:before="0" w:after="0" w:line="259" w:lineRule="auto"/>
        <w:ind w:left="0" w:right="0" w:firstLine="0"/>
        <w:jc w:val="left"/>
      </w:pPr>
      <w:r>
        <w:rPr>
          <w:sz w:val="22"/>
        </w:rPr>
        <w:t xml:space="preserve"> </w:t>
      </w:r>
    </w:p>
    <w:p>
      <w:pPr>
        <w:numPr>
          <w:ilvl w:val="2"/>
          <w:numId w:val="3"/>
        </w:numPr>
        <w:spacing w:before="0" w:after="5" w:line="249" w:lineRule="auto"/>
        <w:ind w:left="1810" w:right="0" w:hanging="370"/>
      </w:pPr>
      <w:r>
        <w:rPr>
          <w:sz w:val="22"/>
        </w:rPr>
        <w:t xml:space="preserve">Employees called to active military service may elect to continue certain benefits offered through the Cafeteria Plan or elect to discontinue them under the Qualified Change of Status rules. </w:t>
      </w:r>
      <w:r>
        <w:rPr>
          <w:sz w:val="22"/>
        </w:rPr>
        <w:t xml:space="preserve"> </w:t>
      </w:r>
    </w:p>
    <w:p>
      <w:pPr>
        <w:spacing w:before="0" w:after="0" w:line="259" w:lineRule="auto"/>
        <w:ind w:left="0" w:right="0" w:firstLine="0"/>
        <w:jc w:val="left"/>
      </w:pPr>
      <w:r>
        <w:rPr>
          <w:sz w:val="22"/>
        </w:rPr>
        <w:t xml:space="preserve"> </w:t>
      </w:r>
    </w:p>
    <w:p>
      <w:pPr>
        <w:numPr>
          <w:ilvl w:val="2"/>
          <w:numId w:val="3"/>
        </w:numPr>
        <w:spacing w:before="0" w:after="5" w:line="249" w:lineRule="auto"/>
        <w:ind w:left="1810" w:right="0" w:hanging="370"/>
      </w:pPr>
      <w:r>
        <w:rPr>
          <w:sz w:val="22"/>
        </w:rPr>
        <w:t xml:space="preserve">Employees who elect to continue their benefits may do so in three ways:</w:t>
      </w:r>
      <w:r>
        <w:rPr>
          <w:sz w:val="22"/>
        </w:rPr>
        <w:t xml:space="preserve"> </w:t>
      </w:r>
    </w:p>
    <w:p>
      <w:pPr>
        <w:spacing w:before="0" w:after="0" w:line="259" w:lineRule="auto"/>
        <w:ind w:left="0" w:right="0" w:firstLine="0"/>
        <w:jc w:val="left"/>
      </w:pPr>
      <w:r>
        <w:rPr>
          <w:sz w:val="22"/>
        </w:rPr>
        <w:t xml:space="preserve"> </w:t>
      </w:r>
    </w:p>
    <w:p>
      <w:pPr>
        <w:numPr>
          <w:ilvl w:val="3"/>
          <w:numId w:val="3"/>
        </w:numPr>
        <w:spacing w:before="0" w:after="5" w:line="249" w:lineRule="auto"/>
        <w:ind w:left="2160" w:right="0" w:hanging="360"/>
      </w:pPr>
      <w:r>
        <w:rPr>
          <w:sz w:val="22"/>
        </w:rPr>
        <w:t xml:space="preserve">Personal payments mailed directly to either the Flexible Benefits Program (FBP) or to the State Health Benefit Plan (SHBP).  These payments will be</w:t>
      </w:r>
      <w:r>
        <w:rPr>
          <w:sz w:val="22"/>
        </w:rPr>
        <w:t xml:space="preserve"> </w:t>
      </w:r>
      <w:r>
        <w:rPr>
          <w:sz w:val="22"/>
        </w:rPr>
        <w:t xml:space="preserve">on an after</w:t>
      </w:r>
      <w:r>
        <w:rPr>
          <w:sz w:val="22"/>
        </w:rPr>
        <w:t xml:space="preserve">-</w:t>
      </w:r>
      <w:r>
        <w:rPr>
          <w:sz w:val="22"/>
        </w:rPr>
        <w:t xml:space="preserve">tax basis.  </w:t>
      </w:r>
      <w:r>
        <w:rPr>
          <w:sz w:val="22"/>
        </w:rPr>
        <w:t xml:space="preserve">  </w:t>
      </w:r>
    </w:p>
    <w:p>
      <w:pPr>
        <w:numPr>
          <w:ilvl w:val="3"/>
          <w:numId w:val="3"/>
        </w:numPr>
        <w:spacing w:before="0" w:after="5" w:line="249" w:lineRule="auto"/>
        <w:ind w:left="2160" w:right="0" w:hanging="360"/>
      </w:pPr>
      <w:r>
        <w:rPr>
          <w:sz w:val="22"/>
        </w:rPr>
        <w:t xml:space="preserve">Deduction from the Military Differential Pay, if this pay is sufficient to cover the benefits.  These deductions will be pre</w:t>
      </w:r>
      <w:r>
        <w:rPr>
          <w:sz w:val="22"/>
        </w:rPr>
        <w:t xml:space="preserve">-</w:t>
      </w:r>
      <w:r>
        <w:rPr>
          <w:sz w:val="22"/>
        </w:rPr>
        <w:t xml:space="preserve">tax for those benefits normally deducted on a pre</w:t>
      </w:r>
      <w:r>
        <w:rPr>
          <w:sz w:val="22"/>
        </w:rPr>
        <w:t xml:space="preserve">-</w:t>
      </w:r>
      <w:r>
        <w:rPr>
          <w:sz w:val="22"/>
        </w:rPr>
        <w:t xml:space="preserve">tax basis.</w:t>
      </w:r>
      <w:r>
        <w:rPr>
          <w:sz w:val="22"/>
        </w:rPr>
        <w:t xml:space="preserve"> </w:t>
      </w:r>
    </w:p>
    <w:p>
      <w:pPr>
        <w:numPr>
          <w:ilvl w:val="3"/>
          <w:numId w:val="3"/>
        </w:numPr>
        <w:spacing w:before="0" w:after="5" w:line="249" w:lineRule="auto"/>
        <w:ind w:left="2160" w:right="0" w:hanging="360"/>
      </w:pPr>
      <w:r>
        <w:rPr>
          <w:sz w:val="22"/>
        </w:rPr>
        <w:t xml:space="preserve">A combination of (a) and (b).  </w:t>
      </w:r>
      <w:r>
        <w:rPr>
          <w:sz w:val="22"/>
        </w:rPr>
        <w:t xml:space="preserve"> </w:t>
      </w:r>
    </w:p>
    <w:p>
      <w:pPr>
        <w:spacing w:before="0" w:after="0" w:line="259" w:lineRule="auto"/>
        <w:ind w:left="0" w:right="0" w:firstLine="0"/>
        <w:jc w:val="left"/>
      </w:pPr>
      <w:r>
        <w:rPr>
          <w:sz w:val="22"/>
        </w:rPr>
        <w:t xml:space="preserve"> </w:t>
      </w:r>
    </w:p>
    <w:p>
      <w:pPr>
        <w:numPr>
          <w:ilvl w:val="2"/>
          <w:numId w:val="3"/>
        </w:numPr>
        <w:spacing w:before="0" w:after="5" w:line="249" w:lineRule="auto"/>
        <w:ind w:left="1810" w:right="0" w:hanging="370"/>
      </w:pPr>
      <w:r>
        <w:rPr>
          <w:sz w:val="22"/>
        </w:rPr>
        <w:t xml:space="preserve">Employees will be responsible for notifying their personnel/payroll office to have deductions taken from their Military Pay.  Benefit deductions (other than retirement contributions) will not be taken from this pay, unless specifically requested by the employee or the employee’s designee. </w:t>
      </w:r>
      <w:r>
        <w:rPr>
          <w:sz w:val="22"/>
        </w:rPr>
        <w:t xml:space="preserve"> </w:t>
      </w:r>
    </w:p>
    <w:p>
      <w:pPr>
        <w:spacing w:before="0" w:after="1" w:line="259" w:lineRule="auto"/>
        <w:ind w:left="0" w:right="0" w:firstLine="0"/>
        <w:jc w:val="left"/>
      </w:pPr>
      <w:r>
        <w:rPr>
          <w:sz w:val="22"/>
        </w:rPr>
        <w:t xml:space="preserve"> </w:t>
      </w:r>
    </w:p>
    <w:p>
      <w:pPr>
        <w:numPr>
          <w:ilvl w:val="1"/>
          <w:numId w:val="3"/>
        </w:numPr>
        <w:spacing w:before="0" w:after="5" w:line="249" w:lineRule="auto"/>
        <w:ind w:left="1425" w:right="0" w:hanging="720"/>
      </w:pPr>
      <w:r>
        <w:rPr>
          <w:sz w:val="22"/>
        </w:rPr>
        <w:t xml:space="preserve">Employees’ Retirement  </w:t>
      </w:r>
      <w:r>
        <w:rPr>
          <w:sz w:val="22"/>
        </w:rPr>
        <w:t xml:space="preserve">- </w:t>
      </w:r>
      <w:r>
        <w:rPr>
          <w:sz w:val="22"/>
        </w:rPr>
        <w:t xml:space="preserve">Mandatory </w:t>
      </w:r>
      <w:r>
        <w:rPr>
          <w:sz w:val="22"/>
        </w:rPr>
        <w:t xml:space="preserve"> </w:t>
      </w:r>
    </w:p>
    <w:p>
      <w:pPr>
        <w:spacing w:before="0" w:after="0" w:line="259" w:lineRule="auto"/>
        <w:ind w:left="0" w:right="0" w:firstLine="0"/>
        <w:jc w:val="left"/>
      </w:pPr>
      <w:r>
        <w:rPr>
          <w:sz w:val="22"/>
        </w:rPr>
        <w:t xml:space="preserve"> </w:t>
      </w:r>
    </w:p>
    <w:p>
      <w:pPr>
        <w:numPr>
          <w:ilvl w:val="2"/>
          <w:numId w:val="3"/>
        </w:numPr>
        <w:spacing w:before="0" w:after="5" w:line="249" w:lineRule="auto"/>
        <w:ind w:left="1810" w:right="0" w:hanging="370"/>
      </w:pPr>
      <w:r>
        <w:rPr>
          <w:sz w:val="22"/>
        </w:rPr>
        <w:t xml:space="preserve">Military Differential Pay, for Employees ordered to active duty in the Reserves or guard, will be subject to contributions for the Employees’ Retirement System (ERS), Teachers’ Retirement System (TRS) or Public School Employees’ Retirement System, (PSERS).    </w:t>
      </w:r>
      <w:r>
        <w:rPr>
          <w:sz w:val="22"/>
        </w:rPr>
        <w:t xml:space="preserve"> </w:t>
      </w:r>
    </w:p>
    <w:p>
      <w:pPr>
        <w:spacing w:before="0" w:after="23" w:line="259" w:lineRule="auto"/>
        <w:ind w:left="0" w:right="0" w:firstLine="0"/>
        <w:jc w:val="left"/>
      </w:pPr>
      <w:r>
        <w:rPr>
          <w:sz w:val="22"/>
        </w:rPr>
        <w:t xml:space="preserve"> 	 	 </w:t>
      </w:r>
    </w:p>
    <w:p>
      <w:pPr>
        <w:numPr>
          <w:ilvl w:val="2"/>
          <w:numId w:val="3"/>
        </w:numPr>
        <w:spacing w:before="0" w:after="5" w:line="249" w:lineRule="auto"/>
        <w:ind w:left="1810" w:right="0" w:hanging="370"/>
      </w:pPr>
      <w:r>
        <w:rPr>
          <w:sz w:val="22"/>
        </w:rPr>
        <w:t xml:space="preserve">If differential pay is sufficient, a full month’s normal contribution                        (based on the salary preceding military duty) will be withheld.  If the required contributions exceed the amount of differential pay, no retirement contributions will be withheld, and the employee shall have the right to pay the required contributions directly to the respective retirement system at any time during military duty or within five years of the termination of military duty.  </w:t>
      </w:r>
      <w:r>
        <w:rPr>
          <w:sz w:val="22"/>
        </w:rPr>
        <w:t xml:space="preserve"> </w:t>
      </w:r>
    </w:p>
    <w:p>
      <w:pPr>
        <w:spacing w:before="0" w:after="0" w:line="259" w:lineRule="auto"/>
        <w:ind w:left="0" w:right="0" w:firstLine="0"/>
        <w:jc w:val="left"/>
      </w:pPr>
      <w:r>
        <w:rPr>
          <w:sz w:val="22"/>
        </w:rPr>
        <w:t xml:space="preserve"> </w:t>
      </w:r>
    </w:p>
    <w:p>
      <w:pPr>
        <w:numPr>
          <w:ilvl w:val="1"/>
          <w:numId w:val="3"/>
        </w:numPr>
        <w:spacing w:before="0" w:after="5" w:line="249" w:lineRule="auto"/>
        <w:ind w:left="1425" w:right="0" w:hanging="720"/>
      </w:pPr>
      <w:r>
        <w:rPr>
          <w:sz w:val="22"/>
        </w:rPr>
        <w:t xml:space="preserve">Peach State Reserves </w:t>
      </w:r>
      <w:r>
        <w:rPr>
          <w:sz w:val="22"/>
        </w:rPr>
        <w:t xml:space="preserve"> </w:t>
      </w:r>
    </w:p>
    <w:p>
      <w:pPr>
        <w:spacing w:before="0" w:after="0" w:line="259" w:lineRule="auto"/>
        <w:ind w:left="0" w:right="0" w:firstLine="0"/>
        <w:jc w:val="left"/>
      </w:pPr>
      <w:r>
        <w:rPr>
          <w:sz w:val="22"/>
        </w:rPr>
        <w:t xml:space="preserve"> </w:t>
      </w:r>
    </w:p>
    <w:p>
      <w:pPr>
        <w:numPr>
          <w:ilvl w:val="2"/>
          <w:numId w:val="3"/>
        </w:numPr>
        <w:spacing w:before="0" w:after="5" w:line="249" w:lineRule="auto"/>
        <w:ind w:left="1810" w:right="0" w:hanging="370"/>
      </w:pPr>
      <w:r>
        <w:rPr>
          <w:sz w:val="22"/>
        </w:rPr>
        <w:t xml:space="preserve">Employees called to active military service may elect to continue Peach State Reserves contributions or elect to discontinue them.  Employees may NOT make contributions other than through payroll deduction.     </w:t>
      </w:r>
      <w:r>
        <w:rPr>
          <w:sz w:val="22"/>
        </w:rPr>
        <w:t xml:space="preserve"> </w:t>
      </w:r>
    </w:p>
    <w:p>
      <w:pPr>
        <w:spacing w:before="0" w:after="0" w:line="259" w:lineRule="auto"/>
        <w:ind w:left="0" w:right="0" w:firstLine="0"/>
        <w:jc w:val="left"/>
      </w:pPr>
      <w:r>
        <w:rPr>
          <w:sz w:val="22"/>
        </w:rPr>
        <w:t xml:space="preserve"> </w:t>
      </w:r>
    </w:p>
    <w:p>
      <w:pPr>
        <w:numPr>
          <w:ilvl w:val="2"/>
          <w:numId w:val="3"/>
        </w:numPr>
        <w:spacing w:before="0" w:after="5" w:line="249" w:lineRule="auto"/>
        <w:ind w:left="1810" w:right="0" w:hanging="370"/>
      </w:pPr>
      <w:r>
        <w:rPr>
          <w:sz w:val="22"/>
        </w:rPr>
        <w:t xml:space="preserve">Employees will be responsible for notifying their personnel/payroll office to have deductions taken from their Military Differential Pay.  Peach State Reserves deductions will not be taken from the pay, unless specifically requested by the employee or the employee’s designee.   </w:t>
      </w:r>
      <w:r>
        <w:rPr>
          <w:sz w:val="22"/>
        </w:rPr>
        <w:t xml:space="preserve"> </w:t>
      </w:r>
    </w:p>
    <w:p>
      <w:pPr>
        <w:spacing w:before="0" w:after="0" w:line="259" w:lineRule="auto"/>
        <w:ind w:left="0" w:right="0" w:firstLine="0"/>
        <w:jc w:val="left"/>
      </w:pPr>
      <w:r>
        <w:rPr>
          <w:sz w:val="22"/>
        </w:rPr>
        <w:t xml:space="preserve"> </w:t>
      </w:r>
    </w:p>
    <w:p>
      <w:pPr>
        <w:spacing w:before="0" w:after="0" w:line="259" w:lineRule="auto"/>
        <w:ind w:left="0" w:right="0" w:firstLine="0"/>
        <w:jc w:val="left"/>
      </w:pPr>
      <w:r>
        <w:rPr>
          <w:sz w:val="22"/>
        </w:rPr>
        <w:t xml:space="preserve"> </w:t>
      </w:r>
    </w:p>
    <w:p>
      <w:pPr>
        <w:numPr>
          <w:ilvl w:val="0"/>
          <w:numId w:val="3"/>
        </w:numPr>
        <w:spacing w:before="0" w:after="5" w:line="249" w:lineRule="auto"/>
        <w:ind w:left="720" w:right="0" w:hanging="720"/>
      </w:pPr>
      <w:r>
        <w:rPr>
          <w:sz w:val="22"/>
        </w:rPr>
        <w:t xml:space="preserve">Deduction Guidelines:</w:t>
      </w:r>
      <w:r>
        <w:rPr>
          <w:sz w:val="22"/>
        </w:rPr>
        <w:t xml:space="preserve"> </w:t>
      </w:r>
    </w:p>
    <w:p>
      <w:pPr>
        <w:spacing w:before="0" w:after="0" w:line="259" w:lineRule="auto"/>
        <w:ind w:left="0" w:right="0" w:firstLine="0"/>
        <w:jc w:val="left"/>
      </w:pPr>
      <w:r>
        <w:rPr>
          <w:sz w:val="22"/>
        </w:rPr>
        <w:t xml:space="preserve"> 	 </w:t>
      </w:r>
    </w:p>
    <w:p>
      <w:pPr>
        <w:spacing w:before="0" w:after="5" w:line="249" w:lineRule="auto"/>
        <w:ind w:left="715" w:right="0" w:hanging="10"/>
      </w:pPr>
      <w:r>
        <w:rPr>
          <w:sz w:val="22"/>
        </w:rPr>
        <w:t xml:space="preserve">Employees Responsibilities:</w:t>
      </w:r>
      <w:r>
        <w:rPr>
          <w:sz w:val="22"/>
        </w:rPr>
        <w:t xml:space="preserve"> </w:t>
      </w:r>
    </w:p>
    <w:p>
      <w:pPr>
        <w:spacing w:before="0" w:after="0" w:line="259" w:lineRule="auto"/>
        <w:ind w:left="0" w:right="0" w:firstLine="0"/>
        <w:jc w:val="left"/>
      </w:pPr>
      <w:r>
        <w:rPr>
          <w:sz w:val="22"/>
        </w:rPr>
        <w:t xml:space="preserve"> </w:t>
      </w:r>
    </w:p>
    <w:p>
      <w:pPr>
        <w:numPr>
          <w:ilvl w:val="1"/>
          <w:numId w:val="3"/>
        </w:numPr>
        <w:spacing w:before="0" w:after="5" w:line="249" w:lineRule="auto"/>
        <w:ind w:left="1425" w:right="0" w:hanging="720"/>
      </w:pPr>
      <w:r>
        <w:rPr>
          <w:sz w:val="22"/>
        </w:rPr>
        <w:t xml:space="preserve">State of Georgia Flexible Benefits Program </w:t>
      </w:r>
      <w:r>
        <w:rPr>
          <w:sz w:val="22"/>
        </w:rPr>
        <w:t xml:space="preserve"> </w:t>
      </w:r>
    </w:p>
    <w:p>
      <w:pPr>
        <w:spacing w:before="0" w:after="0" w:line="259" w:lineRule="auto"/>
        <w:ind w:left="0" w:right="0" w:firstLine="0"/>
        <w:jc w:val="left"/>
      </w:pPr>
      <w:r>
        <w:rPr>
          <w:sz w:val="22"/>
        </w:rPr>
        <w:t xml:space="preserve"> 	 </w:t>
      </w:r>
    </w:p>
    <w:p>
      <w:pPr>
        <w:numPr>
          <w:ilvl w:val="2"/>
          <w:numId w:val="3"/>
        </w:numPr>
        <w:spacing w:before="0" w:after="0" w:line="240" w:lineRule="auto"/>
        <w:ind w:left="1810" w:right="0" w:hanging="370"/>
      </w:pPr>
      <w:r>
        <w:rPr>
          <w:sz w:val="22"/>
        </w:rPr>
        <w:t xml:space="preserve">Employees electing to continue Flexible Benefits options while on active    duty should complete the </w:t>
      </w:r>
      <w:r>
        <w:rPr>
          <w:sz w:val="22"/>
          <w:u w:val="single" w:color="000000"/>
        </w:rPr>
        <w:t xml:space="preserve">Military Leave of Absence Premium Payment</w:t>
      </w:r>
      <w:r>
        <w:rPr>
          <w:sz w:val="22"/>
        </w:rPr>
        <w:t xml:space="preserve"> </w:t>
      </w:r>
      <w:r>
        <w:rPr>
          <w:sz w:val="22"/>
          <w:u w:val="single" w:color="000000"/>
        </w:rPr>
        <w:t xml:space="preserve">Notice</w:t>
      </w:r>
      <w:r>
        <w:rPr>
          <w:sz w:val="22"/>
        </w:rPr>
        <w:t xml:space="preserve"> </w:t>
      </w:r>
      <w:r>
        <w:rPr>
          <w:sz w:val="22"/>
        </w:rPr>
        <w:t xml:space="preserve">indicating how they choose to pay for these benefits (see Section 1 A referenced above).  This form can be obtained through the personnel/payroll office or on the following</w:t>
      </w:r>
      <w:r>
        <w:rPr>
          <w:sz w:val="22"/>
        </w:rPr>
        <w:t xml:space="preserve"> </w:t>
      </w:r>
      <w:r>
        <w:rPr>
          <w:sz w:val="22"/>
        </w:rPr>
        <w:t xml:space="preserve">website:   </w:t>
      </w:r>
      <w:hyperlink r:id="hyperlink12506">
        <w:r>
          <w:rPr>
            <w:color w:val="0000ff"/>
            <w:sz w:val="20"/>
            <w:u w:val="single" w:color="0000ff"/>
          </w:rPr>
          <w:t xml:space="preserve">www.gms.state.ga.us</w:t>
        </w:r>
      </w:hyperlink>
      <w:hyperlink r:id="hyperlink12506">
        <w:r>
          <w:rPr>
            <w:sz w:val="20"/>
          </w:rPr>
          <w:t xml:space="preserve"> </w:t>
        </w:r>
      </w:hyperlink>
    </w:p>
    <w:p>
      <w:pPr>
        <w:spacing w:before="0" w:after="0" w:line="259" w:lineRule="auto"/>
        <w:ind w:left="0" w:right="0" w:firstLine="0"/>
        <w:jc w:val="left"/>
      </w:pPr>
      <w:r>
        <w:rPr>
          <w:sz w:val="20"/>
        </w:rPr>
        <w:t xml:space="preserve"> </w:t>
      </w:r>
    </w:p>
    <w:p>
      <w:pPr>
        <w:numPr>
          <w:ilvl w:val="2"/>
          <w:numId w:val="3"/>
        </w:numPr>
        <w:spacing w:before="0" w:after="5" w:line="249" w:lineRule="auto"/>
        <w:ind w:left="1810" w:right="0" w:hanging="370"/>
      </w:pPr>
      <w:r>
        <w:rPr>
          <w:sz w:val="22"/>
        </w:rPr>
        <w:t xml:space="preserve">Personal payments for Flexible Benefits Program should be remitted to:</w:t>
      </w:r>
      <w:r>
        <w:rPr>
          <w:sz w:val="22"/>
        </w:rPr>
        <w:t xml:space="preserve"> </w:t>
      </w:r>
    </w:p>
    <w:p>
      <w:pPr>
        <w:spacing w:before="0" w:after="0" w:line="259" w:lineRule="auto"/>
        <w:ind w:left="720" w:right="0" w:firstLine="0"/>
        <w:jc w:val="left"/>
      </w:pPr>
      <w:r>
        <w:rPr>
          <w:sz w:val="22"/>
        </w:rPr>
        <w:t xml:space="preserve"> </w:t>
      </w:r>
    </w:p>
    <w:p>
      <w:pPr>
        <w:tabs>
          <w:tab w:val="center" w:pos="720"/>
          <w:tab w:val="center" w:pos="1440"/>
          <w:tab w:val="center" w:pos="3419"/>
        </w:tabs>
        <w:spacing w:before="0" w:after="5" w:line="249" w:lineRule="auto"/>
        <w:ind w:left="0" w:right="0" w:firstLine="0"/>
        <w:jc w:val="left"/>
      </w:pPr>
      <w:r>
        <w:rPr>
          <w:rFonts w:cs="Calibri" w:hAnsi="Calibri" w:eastAsia="Calibri" w:ascii="Calibri"/>
          <w:sz w:val="22"/>
        </w:rPr>
        <w:t xml:space="preserve">	</w:t>
      </w:r>
      <w:r>
        <w:rPr>
          <w:sz w:val="22"/>
        </w:rPr>
        <w:t xml:space="preserve"> 	 	</w:t>
      </w:r>
      <w:r>
        <w:rPr>
          <w:sz w:val="22"/>
        </w:rPr>
        <w:t xml:space="preserve">Flexible Benefits Program </w:t>
      </w:r>
      <w:r>
        <w:rPr>
          <w:sz w:val="22"/>
        </w:rPr>
        <w:t xml:space="preserve"> </w:t>
      </w:r>
    </w:p>
    <w:p>
      <w:pPr>
        <w:tabs>
          <w:tab w:val="center" w:pos="720"/>
          <w:tab w:val="center" w:pos="1440"/>
          <w:tab w:val="center" w:pos="2938"/>
        </w:tabs>
        <w:spacing w:before="0" w:after="5" w:line="249" w:lineRule="auto"/>
        <w:ind w:left="0" w:right="0" w:firstLine="0"/>
        <w:jc w:val="left"/>
      </w:pPr>
      <w:r>
        <w:rPr>
          <w:rFonts w:cs="Calibri" w:hAnsi="Calibri" w:eastAsia="Calibri" w:ascii="Calibri"/>
          <w:sz w:val="22"/>
        </w:rPr>
        <w:t xml:space="preserve">	</w:t>
      </w:r>
      <w:r>
        <w:rPr>
          <w:sz w:val="22"/>
        </w:rPr>
        <w:t xml:space="preserve"> 	 	</w:t>
      </w:r>
      <w:r>
        <w:rPr>
          <w:sz w:val="22"/>
        </w:rPr>
        <w:t xml:space="preserve">PO Box 347279</w:t>
      </w:r>
      <w:r>
        <w:rPr>
          <w:sz w:val="22"/>
        </w:rPr>
        <w:t xml:space="preserve"> </w:t>
      </w:r>
    </w:p>
    <w:p>
      <w:pPr>
        <w:tabs>
          <w:tab w:val="center" w:pos="720"/>
          <w:tab w:val="center" w:pos="1440"/>
          <w:tab w:val="center" w:pos="3121"/>
        </w:tabs>
        <w:spacing w:before="0" w:after="5" w:line="249" w:lineRule="auto"/>
        <w:ind w:left="0" w:right="0" w:firstLine="0"/>
        <w:jc w:val="left"/>
      </w:pPr>
      <w:r>
        <w:rPr>
          <w:rFonts w:cs="Calibri" w:hAnsi="Calibri" w:eastAsia="Calibri" w:ascii="Calibri"/>
          <w:sz w:val="22"/>
        </w:rPr>
        <w:t xml:space="preserve">	</w:t>
      </w:r>
      <w:r>
        <w:rPr>
          <w:sz w:val="22"/>
        </w:rPr>
        <w:t xml:space="preserve"> 	 	</w:t>
      </w:r>
      <w:r>
        <w:rPr>
          <w:sz w:val="22"/>
        </w:rPr>
        <w:t xml:space="preserve">Atlanta, GA.  30334</w:t>
      </w:r>
      <w:r>
        <w:rPr>
          <w:sz w:val="22"/>
        </w:rPr>
        <w:t xml:space="preserve"> </w:t>
      </w:r>
    </w:p>
    <w:p>
      <w:pPr>
        <w:spacing w:before="0" w:after="0" w:line="259" w:lineRule="auto"/>
        <w:ind w:left="720" w:right="0" w:firstLine="0"/>
        <w:jc w:val="left"/>
      </w:pPr>
      <w:r>
        <w:rPr>
          <w:sz w:val="22"/>
        </w:rPr>
        <w:t xml:space="preserve"> </w:t>
      </w:r>
    </w:p>
    <w:p>
      <w:pPr>
        <w:numPr>
          <w:ilvl w:val="2"/>
          <w:numId w:val="3"/>
        </w:numPr>
        <w:spacing w:before="0" w:after="0" w:line="240" w:lineRule="auto"/>
        <w:ind w:left="1810" w:right="0" w:hanging="370"/>
      </w:pPr>
      <w:r>
        <w:rPr>
          <w:sz w:val="22"/>
        </w:rPr>
        <w:t xml:space="preserve">Employees wishing to change their Flexible Benefits Program options must complete and return a Change of Status Form to their personnel/payroll office.  This form can be obtained through the personnel/payroll office or on the GMS website.  </w:t>
      </w:r>
      <w:r>
        <w:rPr>
          <w:sz w:val="22"/>
        </w:rPr>
        <w:t xml:space="preserve"> </w:t>
      </w:r>
    </w:p>
    <w:p>
      <w:pPr>
        <w:spacing w:before="0" w:after="0" w:line="259" w:lineRule="auto"/>
        <w:ind w:left="0" w:right="0" w:firstLine="0"/>
        <w:jc w:val="left"/>
      </w:pPr>
      <w:r>
        <w:rPr>
          <w:sz w:val="22"/>
        </w:rPr>
        <w:t xml:space="preserve"> </w:t>
      </w:r>
    </w:p>
    <w:p>
      <w:pPr>
        <w:numPr>
          <w:ilvl w:val="1"/>
          <w:numId w:val="3"/>
        </w:numPr>
        <w:spacing w:before="0" w:after="5" w:line="249" w:lineRule="auto"/>
        <w:ind w:left="1425" w:right="0" w:hanging="720"/>
      </w:pPr>
      <w:r>
        <w:rPr>
          <w:sz w:val="22"/>
        </w:rPr>
        <w:t xml:space="preserve">State Health Benefit Plan </w:t>
      </w:r>
      <w:r>
        <w:rPr>
          <w:sz w:val="22"/>
        </w:rPr>
        <w:t xml:space="preserve"> </w:t>
      </w:r>
    </w:p>
    <w:p>
      <w:pPr>
        <w:spacing w:before="0" w:after="0" w:line="259" w:lineRule="auto"/>
        <w:ind w:left="0" w:right="0" w:firstLine="0"/>
        <w:jc w:val="left"/>
      </w:pPr>
      <w:r>
        <w:rPr>
          <w:sz w:val="22"/>
        </w:rPr>
        <w:t xml:space="preserve"> </w:t>
      </w:r>
    </w:p>
    <w:p>
      <w:pPr>
        <w:numPr>
          <w:ilvl w:val="2"/>
          <w:numId w:val="3"/>
        </w:numPr>
        <w:spacing w:before="0" w:after="0" w:line="240" w:lineRule="auto"/>
        <w:ind w:left="1810" w:right="0" w:hanging="370"/>
      </w:pPr>
      <w:r>
        <w:rPr>
          <w:sz w:val="22"/>
        </w:rPr>
        <w:t xml:space="preserve">Employees electing to continue Health Insurance options while on active duty should complete the </w:t>
      </w:r>
      <w:r>
        <w:rPr>
          <w:sz w:val="22"/>
          <w:u w:val="single" w:color="000000"/>
        </w:rPr>
        <w:t xml:space="preserve">Georgia Department of Community Health Request to</w:t>
      </w:r>
      <w:r>
        <w:rPr>
          <w:sz w:val="22"/>
        </w:rPr>
        <w:t xml:space="preserve"> </w:t>
      </w:r>
      <w:r>
        <w:rPr>
          <w:sz w:val="22"/>
          <w:u w:val="single" w:color="000000"/>
        </w:rPr>
        <w:t xml:space="preserve">Continue Health Benefits During Leave Without Pay</w:t>
      </w:r>
      <w:r>
        <w:rPr>
          <w:sz w:val="22"/>
        </w:rPr>
        <w:t xml:space="preserve"> </w:t>
      </w:r>
      <w:r>
        <w:rPr>
          <w:sz w:val="22"/>
        </w:rPr>
        <w:t xml:space="preserve">form indicating how they choose to pay for these benefits (see IA2 above).  This form can be obtained through the personnel/payroll office or on the following website: </w:t>
      </w:r>
      <w:r>
        <w:rPr>
          <w:sz w:val="22"/>
        </w:rPr>
        <w:t xml:space="preserve"> </w:t>
      </w:r>
    </w:p>
    <w:p>
      <w:pPr>
        <w:spacing w:before="0" w:after="0" w:line="259" w:lineRule="auto"/>
        <w:ind w:left="720" w:right="0" w:firstLine="0"/>
        <w:jc w:val="left"/>
      </w:pPr>
      <w:r>
        <w:rPr>
          <w:sz w:val="22"/>
        </w:rPr>
        <w:t xml:space="preserve"> </w:t>
      </w:r>
    </w:p>
    <w:p>
      <w:pPr>
        <w:tabs>
          <w:tab w:val="center" w:pos="1080"/>
          <w:tab w:val="center" w:pos="1440"/>
          <w:tab w:val="center" w:pos="5274"/>
        </w:tabs>
        <w:spacing w:before="0" w:after="0" w:line="259" w:lineRule="auto"/>
        <w:ind w:left="0" w:right="0" w:firstLine="0"/>
        <w:jc w:val="left"/>
      </w:pPr>
      <w:r>
        <w:rPr>
          <w:rFonts w:cs="Calibri" w:hAnsi="Calibri" w:eastAsia="Calibri" w:ascii="Calibri"/>
          <w:sz w:val="22"/>
        </w:rPr>
        <w:t xml:space="preserve">	</w:t>
      </w:r>
      <w:r>
        <w:rPr>
          <w:sz w:val="22"/>
        </w:rPr>
        <w:t xml:space="preserve"> 	 	</w:t>
      </w:r>
      <w:r>
        <w:rPr>
          <w:sz w:val="22"/>
        </w:rPr>
        <w:t xml:space="preserve">Department of Community Health (DCH)    </w:t>
      </w:r>
      <w:hyperlink r:id="hyperlink12614">
        <w:r>
          <w:rPr>
            <w:color w:val="0000ff"/>
            <w:sz w:val="22"/>
            <w:u w:val="single" w:color="0000ff"/>
          </w:rPr>
          <w:t xml:space="preserve">www.dch.state.ga.us</w:t>
        </w:r>
      </w:hyperlink>
      <w:hyperlink r:id="hyperlink12614">
        <w:r>
          <w:rPr>
            <w:sz w:val="22"/>
          </w:rPr>
          <w:t xml:space="preserve"> </w:t>
        </w:r>
      </w:hyperlink>
    </w:p>
    <w:p>
      <w:pPr>
        <w:spacing w:before="0" w:after="0" w:line="259" w:lineRule="auto"/>
        <w:ind w:left="720" w:right="0" w:firstLine="0"/>
        <w:jc w:val="left"/>
      </w:pPr>
      <w:r>
        <w:rPr>
          <w:sz w:val="22"/>
        </w:rPr>
        <w:t xml:space="preserve"> </w:t>
      </w:r>
    </w:p>
    <w:p>
      <w:pPr>
        <w:numPr>
          <w:ilvl w:val="2"/>
          <w:numId w:val="3"/>
        </w:numPr>
        <w:spacing w:before="0" w:after="0" w:line="259" w:lineRule="auto"/>
        <w:ind w:left="1810" w:right="0" w:hanging="370"/>
      </w:pPr>
      <w:r>
        <w:rPr>
          <w:sz w:val="22"/>
        </w:rPr>
        <w:t xml:space="preserve">Personal payments for the State Health Benefit Plan should be remitted to:</w:t>
      </w:r>
      <w:r>
        <w:rPr>
          <w:sz w:val="22"/>
        </w:rPr>
        <w:t xml:space="preserve"> </w:t>
      </w:r>
    </w:p>
    <w:p>
      <w:pPr>
        <w:spacing w:before="0" w:after="0" w:line="259" w:lineRule="auto"/>
        <w:ind w:left="720" w:right="0" w:firstLine="0"/>
        <w:jc w:val="left"/>
      </w:pPr>
      <w:r>
        <w:rPr>
          <w:sz w:val="22"/>
        </w:rPr>
        <w:t xml:space="preserve"> </w:t>
      </w:r>
    </w:p>
    <w:p>
      <w:pPr>
        <w:tabs>
          <w:tab w:val="center" w:pos="720"/>
          <w:tab w:val="center" w:pos="1440"/>
          <w:tab w:val="center" w:pos="3388"/>
        </w:tabs>
        <w:spacing w:before="0" w:after="5" w:line="249" w:lineRule="auto"/>
        <w:ind w:left="0" w:right="0" w:firstLine="0"/>
        <w:jc w:val="left"/>
      </w:pPr>
      <w:r>
        <w:rPr>
          <w:rFonts w:cs="Calibri" w:hAnsi="Calibri" w:eastAsia="Calibri" w:ascii="Calibri"/>
          <w:sz w:val="22"/>
        </w:rPr>
        <w:t xml:space="preserve">	</w:t>
      </w:r>
      <w:r>
        <w:rPr>
          <w:sz w:val="22"/>
        </w:rPr>
        <w:t xml:space="preserve"> 	 	</w:t>
      </w:r>
      <w:r>
        <w:rPr>
          <w:sz w:val="22"/>
        </w:rPr>
        <w:t xml:space="preserve">State Health Benefit Plan </w:t>
      </w:r>
      <w:r>
        <w:rPr>
          <w:sz w:val="22"/>
        </w:rPr>
        <w:t xml:space="preserve"> </w:t>
      </w:r>
    </w:p>
    <w:p>
      <w:pPr>
        <w:tabs>
          <w:tab w:val="center" w:pos="720"/>
          <w:tab w:val="center" w:pos="1440"/>
          <w:tab w:val="center" w:pos="2876"/>
        </w:tabs>
        <w:spacing w:before="0" w:after="5" w:line="249" w:lineRule="auto"/>
        <w:ind w:left="0" w:right="0" w:firstLine="0"/>
        <w:jc w:val="left"/>
      </w:pPr>
      <w:r>
        <w:rPr>
          <w:rFonts w:cs="Calibri" w:hAnsi="Calibri" w:eastAsia="Calibri" w:ascii="Calibri"/>
          <w:sz w:val="22"/>
        </w:rPr>
        <w:t xml:space="preserve">	</w:t>
      </w:r>
      <w:r>
        <w:rPr>
          <w:sz w:val="22"/>
        </w:rPr>
        <w:t xml:space="preserve"> 	 	</w:t>
      </w:r>
      <w:r>
        <w:rPr>
          <w:sz w:val="22"/>
        </w:rPr>
        <w:t xml:space="preserve">PO Box 38342</w:t>
      </w:r>
      <w:r>
        <w:rPr>
          <w:sz w:val="22"/>
        </w:rPr>
        <w:t xml:space="preserve"> </w:t>
      </w:r>
    </w:p>
    <w:p>
      <w:pPr>
        <w:tabs>
          <w:tab w:val="center" w:pos="720"/>
          <w:tab w:val="center" w:pos="1440"/>
          <w:tab w:val="center" w:pos="3060"/>
        </w:tabs>
        <w:spacing w:before="0" w:after="5" w:line="249" w:lineRule="auto"/>
        <w:ind w:left="0" w:right="0" w:firstLine="0"/>
        <w:jc w:val="left"/>
      </w:pPr>
      <w:r>
        <w:rPr>
          <w:rFonts w:cs="Calibri" w:hAnsi="Calibri" w:eastAsia="Calibri" w:ascii="Calibri"/>
          <w:sz w:val="22"/>
        </w:rPr>
        <w:t xml:space="preserve">	</w:t>
      </w:r>
      <w:r>
        <w:rPr>
          <w:sz w:val="22"/>
        </w:rPr>
        <w:t xml:space="preserve"> 	 	</w:t>
      </w:r>
      <w:r>
        <w:rPr>
          <w:sz w:val="22"/>
        </w:rPr>
        <w:t xml:space="preserve">Atlanta, GA 30334</w:t>
      </w:r>
      <w:r>
        <w:rPr>
          <w:sz w:val="22"/>
        </w:rPr>
        <w:t xml:space="preserve"> </w:t>
      </w:r>
    </w:p>
    <w:p>
      <w:pPr>
        <w:spacing w:before="0" w:after="0" w:line="259" w:lineRule="auto"/>
        <w:ind w:left="0" w:right="0" w:firstLine="0"/>
        <w:jc w:val="left"/>
      </w:pPr>
      <w:r>
        <w:rPr>
          <w:sz w:val="22"/>
        </w:rPr>
        <w:t xml:space="preserve"> </w:t>
      </w:r>
    </w:p>
    <w:p>
      <w:pPr>
        <w:spacing w:before="0" w:after="0" w:line="259" w:lineRule="auto"/>
        <w:ind w:left="0" w:right="0" w:firstLine="0"/>
        <w:jc w:val="left"/>
      </w:pPr>
      <w:r>
        <w:rPr>
          <w:sz w:val="22"/>
        </w:rPr>
        <w:t xml:space="preserve"> </w:t>
      </w:r>
    </w:p>
    <w:p>
      <w:pPr>
        <w:spacing w:before="0" w:after="1" w:line="239" w:lineRule="auto"/>
        <w:ind w:left="715" w:right="0" w:hanging="10"/>
        <w:jc w:val="left"/>
      </w:pPr>
      <w:r>
        <w:rPr>
          <w:rFonts w:cs="Arial" w:hAnsi="Arial" w:eastAsia="Arial" w:ascii="Arial"/>
          <w:b w:val="1"/>
          <w:sz w:val="22"/>
        </w:rPr>
        <w:t xml:space="preserve">No deductions will be taken without the above form(s) signed by the employee or his designees. </w:t>
      </w:r>
      <w:r>
        <w:rPr>
          <w:rFonts w:cs="Arial" w:hAnsi="Arial" w:eastAsia="Arial" w:ascii="Arial"/>
          <w:b w:val="1"/>
          <w:sz w:val="22"/>
        </w:rPr>
        <w:t xml:space="preserve"> </w:t>
      </w:r>
    </w:p>
    <w:p>
      <w:pPr>
        <w:spacing w:before="0" w:after="0" w:line="259" w:lineRule="auto"/>
        <w:ind w:left="720" w:right="0" w:firstLine="0"/>
        <w:jc w:val="left"/>
      </w:pPr>
      <w:r>
        <w:rPr>
          <w:rFonts w:cs="Arial" w:hAnsi="Arial" w:eastAsia="Arial" w:ascii="Arial"/>
          <w:b w:val="1"/>
          <w:sz w:val="22"/>
        </w:rPr>
        <w:t xml:space="preserve"> </w:t>
      </w:r>
    </w:p>
    <w:p>
      <w:pPr>
        <w:spacing w:before="0" w:after="32" w:line="239" w:lineRule="auto"/>
        <w:ind w:left="715" w:right="0" w:hanging="10"/>
        <w:jc w:val="left"/>
      </w:pPr>
      <w:r>
        <w:rPr>
          <w:rFonts w:cs="Arial" w:hAnsi="Arial" w:eastAsia="Arial" w:ascii="Arial"/>
          <w:b w:val="1"/>
          <w:sz w:val="22"/>
        </w:rPr>
        <w:t xml:space="preserve">The completed form(s) should be remitted to the Employees’ personnel/payroll office. </w:t>
      </w:r>
      <w:r>
        <w:rPr>
          <w:rFonts w:cs="Arial" w:hAnsi="Arial" w:eastAsia="Arial" w:ascii="Arial"/>
          <w:b w:val="1"/>
          <w:sz w:val="22"/>
        </w:rPr>
        <w:t xml:space="preserve"> </w:t>
      </w:r>
    </w:p>
    <w:p>
      <w:pPr>
        <w:spacing w:before="0" w:after="0" w:line="259" w:lineRule="auto"/>
        <w:ind w:left="0" w:right="0" w:firstLine="0"/>
        <w:jc w:val="left"/>
      </w:pPr>
      <w:r>
        <w:rPr>
          <w:sz w:val="22"/>
        </w:rPr>
        <w:t xml:space="preserve"> 	 	 	                                                       </w:t>
      </w:r>
      <w:r>
        <w:rPr/>
        <w:t xml:space="preserve">             </w:t>
      </w:r>
    </w:p>
    <w:p>
      <w:pPr>
        <w:spacing w:before="0" w:after="0" w:line="259" w:lineRule="auto"/>
        <w:ind w:left="720" w:right="0" w:firstLine="0"/>
        <w:jc w:val="left"/>
      </w:pPr>
      <w:r>
        <w:rPr/>
        <w:t xml:space="preserve"> </w:t>
      </w:r>
    </w:p>
    <w:p>
      <w:pPr>
        <w:spacing w:before="0" w:after="0" w:line="259" w:lineRule="auto"/>
        <w:ind w:left="720" w:right="0" w:firstLine="0"/>
        <w:jc w:val="left"/>
      </w:pPr>
      <w:r>
        <w:rPr/>
        <w:t xml:space="preserve"> </w:t>
      </w:r>
    </w:p>
    <w:sectPr>
      <w:headerReference w:type="even" r:id="rId5"/>
      <w:headerReference w:type="default" r:id="rId3"/>
      <w:headerReference w:type="first" r:id="rId1"/>
      <w:footerReference w:type="even" r:id="rId6"/>
      <w:footerReference w:type="default" r:id="rId4"/>
      <w:footerReference w:type="first" r:id="rId2"/>
      <w:pgSz w:w="12240" w:h="15840" w:orient="portrait"/>
      <w:pgMar w:left="1440" w:top="1444" w:right="1436" w:bottom="719"/>
      <w:pgNumType w:fmt="decimal"/>
      <w:cols/>
      <w:titlePg/>
    </w:sectPr>
  </w:body>
</w:document>
</file>

<file path=word/footer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footer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center" w:pos="4321"/>
        <w:tab w:val="center" w:pos="8181"/>
      </w:tabs>
      <w:spacing w:before="0" w:after="1" w:line="259" w:lineRule="auto"/>
      <w:ind w:left="0" w:right="0" w:firstLine="0"/>
      <w:jc w:val="left"/>
    </w:pPr>
    <w:r>
      <w:rPr>
        <w:sz w:val="18"/>
      </w:rPr>
      <w:t xml:space="preserve">Reviewed and/or revised: September 1, 2006</w:t>
    </w:r>
    <w:r>
      <w:rPr>
        <w:sz w:val="18"/>
      </w:rPr>
      <w:t xml:space="preserve"> 	 	</w:t>
    </w:r>
    <w:r>
      <w:rPr>
        <w:sz w:val="18"/>
      </w:rPr>
      <w:t xml:space="preserve">Page </w:t>
    </w:r>
    <w:fldSimple w:instr=" PAGE   \* MERGEFORMAT ">
      <w:r>
        <w:rPr>
          <w:sz w:val="18"/>
        </w:rPr>
        <w:t xml:space="preserve">2</w:t>
      </w:r>
    </w:fldSimple>
    <w:r>
      <w:rPr>
        <w:sz w:val="18"/>
      </w:rPr>
      <w:t xml:space="preserve"> </w:t>
    </w:r>
    <w:r>
      <w:rPr>
        <w:sz w:val="18"/>
      </w:rPr>
      <w:t xml:space="preserve">of </w:t>
    </w:r>
    <w:fldSimple w:instr=" NUMPAGES   \* MERGEFORMAT ">
      <w:r>
        <w:rPr>
          <w:sz w:val="18"/>
        </w:rPr>
        <w:t xml:space="preserve">7</w:t>
      </w:r>
    </w:fldSimple>
    <w:r>
      <w:rPr>
        <w:sz w:val="18"/>
      </w:rPr>
      <w:t xml:space="preserve"> </w:t>
    </w:r>
  </w:p>
  <w:p>
    <w:pPr>
      <w:spacing w:before="0" w:after="0" w:line="259" w:lineRule="auto"/>
      <w:ind w:left="0" w:right="-48" w:firstLine="0"/>
      <w:jc w:val="right"/>
    </w:pPr>
    <w:r>
      <w:rPr>
        <w:rFonts w:cs="Times New Roman" w:hAnsi="Times New Roman" w:eastAsia="Times New Roman" w:ascii="Times New Roman"/>
        <w:sz w:val="20"/>
      </w:rPr>
      <w:t xml:space="preserve"> </w:t>
    </w:r>
  </w:p>
</w:ftr>
</file>

<file path=word/footer3.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center" w:pos="4321"/>
        <w:tab w:val="center" w:pos="8181"/>
      </w:tabs>
      <w:spacing w:before="0" w:after="1" w:line="259" w:lineRule="auto"/>
      <w:ind w:left="0" w:right="0" w:firstLine="0"/>
      <w:jc w:val="left"/>
    </w:pPr>
    <w:r>
      <w:rPr>
        <w:sz w:val="18"/>
      </w:rPr>
      <w:t xml:space="preserve">Reviewed and/or revised: September 1, 2006</w:t>
    </w:r>
    <w:r>
      <w:rPr>
        <w:sz w:val="18"/>
      </w:rPr>
      <w:t xml:space="preserve"> 	 	</w:t>
    </w:r>
    <w:r>
      <w:rPr>
        <w:sz w:val="18"/>
      </w:rPr>
      <w:t xml:space="preserve">Page </w:t>
    </w:r>
    <w:fldSimple w:instr=" PAGE   \* MERGEFORMAT ">
      <w:r>
        <w:rPr>
          <w:sz w:val="18"/>
        </w:rPr>
        <w:t xml:space="preserve">2</w:t>
      </w:r>
    </w:fldSimple>
    <w:r>
      <w:rPr>
        <w:sz w:val="18"/>
      </w:rPr>
      <w:t xml:space="preserve"> </w:t>
    </w:r>
    <w:r>
      <w:rPr>
        <w:sz w:val="18"/>
      </w:rPr>
      <w:t xml:space="preserve">of </w:t>
    </w:r>
    <w:fldSimple w:instr=" NUMPAGES   \* MERGEFORMAT ">
      <w:r>
        <w:rPr>
          <w:sz w:val="18"/>
        </w:rPr>
        <w:t xml:space="preserve">7</w:t>
      </w:r>
    </w:fldSimple>
    <w:r>
      <w:rPr>
        <w:sz w:val="18"/>
      </w:rPr>
      <w:t xml:space="preserve"> </w:t>
    </w:r>
  </w:p>
  <w:p>
    <w:pPr>
      <w:spacing w:before="0" w:after="0" w:line="259" w:lineRule="auto"/>
      <w:ind w:left="0" w:right="-48" w:firstLine="0"/>
      <w:jc w:val="right"/>
    </w:pPr>
    <w:r>
      <w:rPr>
        <w:rFonts w:cs="Times New Roman" w:hAnsi="Times New Roman" w:eastAsia="Times New Roman" w:ascii="Times New Roman"/>
        <w:sz w:val="20"/>
      </w:rPr>
      <w:t xml:space="preserve"> </w:t>
    </w:r>
  </w:p>
</w:ftr>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0" w:right="0" w:firstLine="0"/>
      <w:jc w:val="left"/>
    </w:pPr>
    <w:r>
      <w:rPr>
        <w:rFonts w:cs="Times New Roman" w:hAnsi="Times New Roman" w:eastAsia="Times New Roman" w:ascii="Times New Roman"/>
        <w:sz w:val="20"/>
      </w:rPr>
      <w:t xml:space="preserve">Military Pay, Military Differential Pay and Benefits for State Employees</w:t>
    </w:r>
    <w:r>
      <w:rPr>
        <w:rFonts w:cs="Times New Roman" w:hAnsi="Times New Roman" w:eastAsia="Times New Roman" w:ascii="Times New Roman"/>
        <w:sz w:val="20"/>
      </w:rPr>
      <w:t xml:space="preserve"> </w: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0" w:right="0" w:firstLine="0"/>
      <w:jc w:val="left"/>
    </w:pPr>
    <w:r>
      <w:rPr>
        <w:rFonts w:cs="Times New Roman" w:hAnsi="Times New Roman" w:eastAsia="Times New Roman" w:ascii="Times New Roman"/>
        <w:sz w:val="20"/>
      </w:rPr>
      <w:t xml:space="preserve">Military Pay, Military Differential Pay and Benefits for State Employees</w:t>
    </w:r>
    <w:r>
      <w:rPr>
        <w:rFonts w:cs="Times New Roman" w:hAnsi="Times New Roman" w:eastAsia="Times New Roman" w:ascii="Times New Roman"/>
        <w:sz w:val="20"/>
      </w:rPr>
      <w:t xml:space="preserve"> </w: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1"/>
      <w:numFmt w:val="bullet"/>
      <w:lvlText w:val="-"/>
      <w:pPr>
        <w:ind w:left="2191"/>
      </w:pPr>
      <w:rPr>
        <w:rFonts w:cs="Arial" w:hAnsi="Arial" w:eastAsia="Arial" w:ascii="Arial"/>
        <w:b w:val="0"/>
        <w:i w:val="0"/>
        <w:strike w:val="0"/>
        <w:dstrike w:val="0"/>
        <w:color w:val="000000"/>
        <w:sz w:val="24"/>
        <w:szCs w:val="24"/>
        <w:u w:val="none" w:color="000000"/>
        <w:bdr w:val="none"/>
        <w:shd w:val="clear"/>
        <w:vertAlign w:val="baseline"/>
      </w:rPr>
    </w:lvl>
    <w:lvl w:ilvl="1">
      <w:start w:val="1"/>
      <w:numFmt w:val="bullet"/>
      <w:lvlText w:val="o"/>
      <w:pPr>
        <w:ind w:left="2911"/>
      </w:pPr>
      <w:rPr>
        <w:rFonts w:cs="Arial" w:hAnsi="Arial" w:eastAsia="Arial" w:ascii="Arial"/>
        <w:b w:val="0"/>
        <w:i w:val="0"/>
        <w:strike w:val="0"/>
        <w:dstrike w:val="0"/>
        <w:color w:val="000000"/>
        <w:sz w:val="24"/>
        <w:szCs w:val="24"/>
        <w:u w:val="none" w:color="000000"/>
        <w:bdr w:val="none"/>
        <w:shd w:val="clear"/>
        <w:vertAlign w:val="baseline"/>
      </w:rPr>
    </w:lvl>
    <w:lvl w:ilvl="2">
      <w:start w:val="1"/>
      <w:numFmt w:val="bullet"/>
      <w:lvlText w:val="▪"/>
      <w:pPr>
        <w:ind w:left="3631"/>
      </w:pPr>
      <w:rPr>
        <w:rFonts w:cs="Arial" w:hAnsi="Arial" w:eastAsia="Arial" w:ascii="Arial"/>
        <w:b w:val="0"/>
        <w:i w:val="0"/>
        <w:strike w:val="0"/>
        <w:dstrike w:val="0"/>
        <w:color w:val="000000"/>
        <w:sz w:val="24"/>
        <w:szCs w:val="24"/>
        <w:u w:val="none" w:color="000000"/>
        <w:bdr w:val="none"/>
        <w:shd w:val="clear"/>
        <w:vertAlign w:val="baseline"/>
      </w:rPr>
    </w:lvl>
    <w:lvl w:ilvl="3">
      <w:start w:val="1"/>
      <w:numFmt w:val="bullet"/>
      <w:lvlText w:val="•"/>
      <w:pPr>
        <w:ind w:left="4351"/>
      </w:pPr>
      <w:rPr>
        <w:rFonts w:cs="Arial" w:hAnsi="Arial" w:eastAsia="Arial" w:ascii="Arial"/>
        <w:b w:val="0"/>
        <w:i w:val="0"/>
        <w:strike w:val="0"/>
        <w:dstrike w:val="0"/>
        <w:color w:val="000000"/>
        <w:sz w:val="24"/>
        <w:szCs w:val="24"/>
        <w:u w:val="none" w:color="000000"/>
        <w:bdr w:val="none"/>
        <w:shd w:val="clear"/>
        <w:vertAlign w:val="baseline"/>
      </w:rPr>
    </w:lvl>
    <w:lvl w:ilvl="4">
      <w:start w:val="1"/>
      <w:numFmt w:val="bullet"/>
      <w:lvlText w:val="o"/>
      <w:pPr>
        <w:ind w:left="5071"/>
      </w:pPr>
      <w:rPr>
        <w:rFonts w:cs="Arial" w:hAnsi="Arial" w:eastAsia="Arial" w:ascii="Arial"/>
        <w:b w:val="0"/>
        <w:i w:val="0"/>
        <w:strike w:val="0"/>
        <w:dstrike w:val="0"/>
        <w:color w:val="000000"/>
        <w:sz w:val="24"/>
        <w:szCs w:val="24"/>
        <w:u w:val="none" w:color="000000"/>
        <w:bdr w:val="none"/>
        <w:shd w:val="clear"/>
        <w:vertAlign w:val="baseline"/>
      </w:rPr>
    </w:lvl>
    <w:lvl w:ilvl="5">
      <w:start w:val="1"/>
      <w:numFmt w:val="bullet"/>
      <w:lvlText w:val="▪"/>
      <w:pPr>
        <w:ind w:left="5791"/>
      </w:pPr>
      <w:rPr>
        <w:rFonts w:cs="Arial" w:hAnsi="Arial" w:eastAsia="Arial" w:ascii="Arial"/>
        <w:b w:val="0"/>
        <w:i w:val="0"/>
        <w:strike w:val="0"/>
        <w:dstrike w:val="0"/>
        <w:color w:val="000000"/>
        <w:sz w:val="24"/>
        <w:szCs w:val="24"/>
        <w:u w:val="none" w:color="000000"/>
        <w:bdr w:val="none"/>
        <w:shd w:val="clear"/>
        <w:vertAlign w:val="baseline"/>
      </w:rPr>
    </w:lvl>
    <w:lvl w:ilvl="6">
      <w:start w:val="1"/>
      <w:numFmt w:val="bullet"/>
      <w:lvlText w:val="•"/>
      <w:pPr>
        <w:ind w:left="6511"/>
      </w:pPr>
      <w:rPr>
        <w:rFonts w:cs="Arial" w:hAnsi="Arial" w:eastAsia="Arial" w:ascii="Arial"/>
        <w:b w:val="0"/>
        <w:i w:val="0"/>
        <w:strike w:val="0"/>
        <w:dstrike w:val="0"/>
        <w:color w:val="000000"/>
        <w:sz w:val="24"/>
        <w:szCs w:val="24"/>
        <w:u w:val="none" w:color="000000"/>
        <w:bdr w:val="none"/>
        <w:shd w:val="clear"/>
        <w:vertAlign w:val="baseline"/>
      </w:rPr>
    </w:lvl>
    <w:lvl w:ilvl="7">
      <w:start w:val="1"/>
      <w:numFmt w:val="bullet"/>
      <w:lvlText w:val="o"/>
      <w:pPr>
        <w:ind w:left="7231"/>
      </w:pPr>
      <w:rPr>
        <w:rFonts w:cs="Arial" w:hAnsi="Arial" w:eastAsia="Arial" w:ascii="Arial"/>
        <w:b w:val="0"/>
        <w:i w:val="0"/>
        <w:strike w:val="0"/>
        <w:dstrike w:val="0"/>
        <w:color w:val="000000"/>
        <w:sz w:val="24"/>
        <w:szCs w:val="24"/>
        <w:u w:val="none" w:color="000000"/>
        <w:bdr w:val="none"/>
        <w:shd w:val="clear"/>
        <w:vertAlign w:val="baseline"/>
      </w:rPr>
    </w:lvl>
    <w:lvl w:ilvl="8">
      <w:start w:val="1"/>
      <w:numFmt w:val="bullet"/>
      <w:lvlText w:val="▪"/>
      <w:pPr>
        <w:ind w:left="7951"/>
      </w:pPr>
      <w:rPr>
        <w:rFonts w:cs="Arial" w:hAnsi="Arial" w:eastAsia="Arial" w:ascii="Arial"/>
        <w:b w:val="0"/>
        <w:i w:val="0"/>
        <w:strike w:val="0"/>
        <w:dstrike w:val="0"/>
        <w:color w:val="000000"/>
        <w:sz w:val="24"/>
        <w:szCs w:val="24"/>
        <w:u w:val="none" w:color="000000"/>
        <w:bdr w:val="none"/>
        <w:shd w:val="clear"/>
        <w:vertAlign w:val="baseline"/>
      </w:rPr>
    </w:lvl>
  </w:abstractNum>
  <w:abstractNum w:abstractNumId="1">
    <w:multiLevelType w:val="hybridMultilevel"/>
    <w:lvl w:ilvl="0">
      <w:start w:val="1"/>
      <w:numFmt w:val="upperLetter"/>
      <w:lvlText w:val="%1."/>
      <w:pPr>
        <w:ind w:left="2160"/>
      </w:pPr>
      <w:rPr>
        <w:rFonts w:cs="Arial" w:hAnsi="Arial" w:eastAsia="Arial" w:ascii="Arial"/>
        <w:b w:val="0"/>
        <w:i w:val="0"/>
        <w:strike w:val="0"/>
        <w:dstrike w:val="0"/>
        <w:color w:val="000000"/>
        <w:sz w:val="24"/>
        <w:szCs w:val="24"/>
        <w:u w:val="none" w:color="000000"/>
        <w:bdr w:val="none"/>
        <w:shd w:val="clear"/>
        <w:vertAlign w:val="baseline"/>
      </w:rPr>
    </w:lvl>
    <w:lvl w:ilvl="1">
      <w:start w:val="1"/>
      <w:numFmt w:val="lowerLetter"/>
      <w:lvlText w:val="%2"/>
      <w:pPr>
        <w:ind w:left="2880"/>
      </w:pPr>
      <w:rPr>
        <w:rFonts w:cs="Arial" w:hAnsi="Arial" w:eastAsia="Arial" w:ascii="Arial"/>
        <w:b w:val="0"/>
        <w:i w:val="0"/>
        <w:strike w:val="0"/>
        <w:dstrike w:val="0"/>
        <w:color w:val="000000"/>
        <w:sz w:val="24"/>
        <w:szCs w:val="24"/>
        <w:u w:val="none" w:color="000000"/>
        <w:bdr w:val="none"/>
        <w:shd w:val="clear"/>
        <w:vertAlign w:val="baseline"/>
      </w:rPr>
    </w:lvl>
    <w:lvl w:ilvl="2">
      <w:start w:val="1"/>
      <w:numFmt w:val="lowerRoman"/>
      <w:lvlText w:val="%3"/>
      <w:pPr>
        <w:ind w:left="3600"/>
      </w:pPr>
      <w:rPr>
        <w:rFonts w:cs="Arial" w:hAnsi="Arial" w:eastAsia="Arial" w:ascii="Arial"/>
        <w:b w:val="0"/>
        <w:i w:val="0"/>
        <w:strike w:val="0"/>
        <w:dstrike w:val="0"/>
        <w:color w:val="000000"/>
        <w:sz w:val="24"/>
        <w:szCs w:val="24"/>
        <w:u w:val="none" w:color="000000"/>
        <w:bdr w:val="none"/>
        <w:shd w:val="clear"/>
        <w:vertAlign w:val="baseline"/>
      </w:rPr>
    </w:lvl>
    <w:lvl w:ilvl="3">
      <w:start w:val="1"/>
      <w:numFmt w:val="decimal"/>
      <w:lvlText w:val="%4"/>
      <w:pPr>
        <w:ind w:left="4320"/>
      </w:pPr>
      <w:rPr>
        <w:rFonts w:cs="Arial" w:hAnsi="Arial" w:eastAsia="Arial" w:ascii="Arial"/>
        <w:b w:val="0"/>
        <w:i w:val="0"/>
        <w:strike w:val="0"/>
        <w:dstrike w:val="0"/>
        <w:color w:val="000000"/>
        <w:sz w:val="24"/>
        <w:szCs w:val="24"/>
        <w:u w:val="none" w:color="000000"/>
        <w:bdr w:val="none"/>
        <w:shd w:val="clear"/>
        <w:vertAlign w:val="baseline"/>
      </w:rPr>
    </w:lvl>
    <w:lvl w:ilvl="4">
      <w:start w:val="1"/>
      <w:numFmt w:val="lowerLetter"/>
      <w:lvlText w:val="%5"/>
      <w:pPr>
        <w:ind w:left="5040"/>
      </w:pPr>
      <w:rPr>
        <w:rFonts w:cs="Arial" w:hAnsi="Arial" w:eastAsia="Arial" w:ascii="Arial"/>
        <w:b w:val="0"/>
        <w:i w:val="0"/>
        <w:strike w:val="0"/>
        <w:dstrike w:val="0"/>
        <w:color w:val="000000"/>
        <w:sz w:val="24"/>
        <w:szCs w:val="24"/>
        <w:u w:val="none" w:color="000000"/>
        <w:bdr w:val="none"/>
        <w:shd w:val="clear"/>
        <w:vertAlign w:val="baseline"/>
      </w:rPr>
    </w:lvl>
    <w:lvl w:ilvl="5">
      <w:start w:val="1"/>
      <w:numFmt w:val="lowerRoman"/>
      <w:lvlText w:val="%6"/>
      <w:pPr>
        <w:ind w:left="5760"/>
      </w:pPr>
      <w:rPr>
        <w:rFonts w:cs="Arial" w:hAnsi="Arial" w:eastAsia="Arial" w:ascii="Arial"/>
        <w:b w:val="0"/>
        <w:i w:val="0"/>
        <w:strike w:val="0"/>
        <w:dstrike w:val="0"/>
        <w:color w:val="000000"/>
        <w:sz w:val="24"/>
        <w:szCs w:val="24"/>
        <w:u w:val="none" w:color="000000"/>
        <w:bdr w:val="none"/>
        <w:shd w:val="clear"/>
        <w:vertAlign w:val="baseline"/>
      </w:rPr>
    </w:lvl>
    <w:lvl w:ilvl="6">
      <w:start w:val="1"/>
      <w:numFmt w:val="decimal"/>
      <w:lvlText w:val="%7"/>
      <w:pPr>
        <w:ind w:left="6480"/>
      </w:pPr>
      <w:rPr>
        <w:rFonts w:cs="Arial" w:hAnsi="Arial" w:eastAsia="Arial" w:ascii="Arial"/>
        <w:b w:val="0"/>
        <w:i w:val="0"/>
        <w:strike w:val="0"/>
        <w:dstrike w:val="0"/>
        <w:color w:val="000000"/>
        <w:sz w:val="24"/>
        <w:szCs w:val="24"/>
        <w:u w:val="none" w:color="000000"/>
        <w:bdr w:val="none"/>
        <w:shd w:val="clear"/>
        <w:vertAlign w:val="baseline"/>
      </w:rPr>
    </w:lvl>
    <w:lvl w:ilvl="7">
      <w:start w:val="1"/>
      <w:numFmt w:val="lowerLetter"/>
      <w:lvlText w:val="%8"/>
      <w:pPr>
        <w:ind w:left="7200"/>
      </w:pPr>
      <w:rPr>
        <w:rFonts w:cs="Arial" w:hAnsi="Arial" w:eastAsia="Arial" w:ascii="Arial"/>
        <w:b w:val="0"/>
        <w:i w:val="0"/>
        <w:strike w:val="0"/>
        <w:dstrike w:val="0"/>
        <w:color w:val="000000"/>
        <w:sz w:val="24"/>
        <w:szCs w:val="24"/>
        <w:u w:val="none" w:color="000000"/>
        <w:bdr w:val="none"/>
        <w:shd w:val="clear"/>
        <w:vertAlign w:val="baseline"/>
      </w:rPr>
    </w:lvl>
    <w:lvl w:ilvl="8">
      <w:start w:val="1"/>
      <w:numFmt w:val="lowerRoman"/>
      <w:lvlText w:val="%9"/>
      <w:pPr>
        <w:ind w:left="7920"/>
      </w:pPr>
      <w:rPr>
        <w:rFonts w:cs="Arial" w:hAnsi="Arial" w:eastAsia="Arial" w:ascii="Arial"/>
        <w:b w:val="0"/>
        <w:i w:val="0"/>
        <w:strike w:val="0"/>
        <w:dstrike w:val="0"/>
        <w:color w:val="000000"/>
        <w:sz w:val="24"/>
        <w:szCs w:val="24"/>
        <w:u w:val="none" w:color="000000"/>
        <w:bdr w:val="none"/>
        <w:shd w:val="clear"/>
        <w:vertAlign w:val="baseline"/>
      </w:rPr>
    </w:lvl>
  </w:abstractNum>
  <w:abstractNum w:abstractNumId="2">
    <w:multiLevelType w:val="hybridMultilevel"/>
    <w:lvl w:ilvl="0">
      <w:start w:val="1"/>
      <w:numFmt w:val="upperRoman"/>
      <w:lvlText w:val="%1."/>
      <w:pPr>
        <w:ind w:left="720"/>
      </w:pPr>
      <w:rPr>
        <w:rFonts w:cs="Arial" w:hAnsi="Arial" w:eastAsia="Arial" w:ascii="Arial"/>
        <w:b w:val="0"/>
        <w:i w:val="0"/>
        <w:strike w:val="0"/>
        <w:dstrike w:val="0"/>
        <w:color w:val="000000"/>
        <w:sz w:val="22"/>
        <w:szCs w:val="22"/>
        <w:u w:val="none" w:color="000000"/>
        <w:bdr w:val="none"/>
        <w:shd w:val="clear"/>
        <w:vertAlign w:val="baseline"/>
      </w:rPr>
    </w:lvl>
    <w:lvl w:ilvl="1">
      <w:start w:val="1"/>
      <w:numFmt w:val="upperLetter"/>
      <w:lvlText w:val="%2."/>
      <w:pPr>
        <w:ind w:left="1425"/>
      </w:pPr>
      <w:rPr>
        <w:rFonts w:cs="Arial" w:hAnsi="Arial" w:eastAsia="Arial" w:ascii="Arial"/>
        <w:b w:val="0"/>
        <w:i w:val="0"/>
        <w:strike w:val="0"/>
        <w:dstrike w:val="0"/>
        <w:color w:val="000000"/>
        <w:sz w:val="22"/>
        <w:szCs w:val="22"/>
        <w:u w:val="none" w:color="000000"/>
        <w:bdr w:val="none"/>
        <w:shd w:val="clear"/>
        <w:vertAlign w:val="baseline"/>
      </w:rPr>
    </w:lvl>
    <w:lvl w:ilvl="2">
      <w:start w:val="1"/>
      <w:numFmt w:val="decimal"/>
      <w:lvlText w:val="%3."/>
      <w:pPr>
        <w:ind w:left="1810"/>
      </w:pPr>
      <w:rPr>
        <w:rFonts w:cs="Arial" w:hAnsi="Arial" w:eastAsia="Arial" w:ascii="Arial"/>
        <w:b w:val="0"/>
        <w:i w:val="0"/>
        <w:strike w:val="0"/>
        <w:dstrike w:val="0"/>
        <w:color w:val="000000"/>
        <w:sz w:val="22"/>
        <w:szCs w:val="22"/>
        <w:u w:val="none" w:color="000000"/>
        <w:bdr w:val="none"/>
        <w:shd w:val="clear"/>
        <w:vertAlign w:val="baseline"/>
      </w:rPr>
    </w:lvl>
    <w:lvl w:ilvl="3">
      <w:start w:val="1"/>
      <w:numFmt w:val="lowerLetter"/>
      <w:lvlText w:val="%4."/>
      <w:pPr>
        <w:ind w:left="2160"/>
      </w:pPr>
      <w:rPr>
        <w:rFonts w:cs="Arial" w:hAnsi="Arial" w:eastAsia="Arial" w:ascii="Arial"/>
        <w:b w:val="0"/>
        <w:i w:val="0"/>
        <w:strike w:val="0"/>
        <w:dstrike w:val="0"/>
        <w:color w:val="000000"/>
        <w:sz w:val="22"/>
        <w:szCs w:val="22"/>
        <w:u w:val="none" w:color="000000"/>
        <w:bdr w:val="none"/>
        <w:shd w:val="clear"/>
        <w:vertAlign w:val="baseline"/>
      </w:rPr>
    </w:lvl>
    <w:lvl w:ilvl="4">
      <w:start w:val="1"/>
      <w:numFmt w:val="lowerLetter"/>
      <w:lvlText w:val="%5"/>
      <w:pPr>
        <w:ind w:left="2880"/>
      </w:pPr>
      <w:rPr>
        <w:rFonts w:cs="Arial" w:hAnsi="Arial" w:eastAsia="Arial" w:ascii="Arial"/>
        <w:b w:val="0"/>
        <w:i w:val="0"/>
        <w:strike w:val="0"/>
        <w:dstrike w:val="0"/>
        <w:color w:val="000000"/>
        <w:sz w:val="22"/>
        <w:szCs w:val="22"/>
        <w:u w:val="none" w:color="000000"/>
        <w:bdr w:val="none"/>
        <w:shd w:val="clear"/>
        <w:vertAlign w:val="baseline"/>
      </w:rPr>
    </w:lvl>
    <w:lvl w:ilvl="5">
      <w:start w:val="1"/>
      <w:numFmt w:val="lowerRoman"/>
      <w:lvlText w:val="%6"/>
      <w:pPr>
        <w:ind w:left="3600"/>
      </w:pPr>
      <w:rPr>
        <w:rFonts w:cs="Arial" w:hAnsi="Arial" w:eastAsia="Arial" w:ascii="Arial"/>
        <w:b w:val="0"/>
        <w:i w:val="0"/>
        <w:strike w:val="0"/>
        <w:dstrike w:val="0"/>
        <w:color w:val="000000"/>
        <w:sz w:val="22"/>
        <w:szCs w:val="22"/>
        <w:u w:val="none" w:color="000000"/>
        <w:bdr w:val="none"/>
        <w:shd w:val="clear"/>
        <w:vertAlign w:val="baseline"/>
      </w:rPr>
    </w:lvl>
    <w:lvl w:ilvl="6">
      <w:start w:val="1"/>
      <w:numFmt w:val="decimal"/>
      <w:lvlText w:val="%7"/>
      <w:pPr>
        <w:ind w:left="4320"/>
      </w:pPr>
      <w:rPr>
        <w:rFonts w:cs="Arial" w:hAnsi="Arial" w:eastAsia="Arial" w:ascii="Arial"/>
        <w:b w:val="0"/>
        <w:i w:val="0"/>
        <w:strike w:val="0"/>
        <w:dstrike w:val="0"/>
        <w:color w:val="000000"/>
        <w:sz w:val="22"/>
        <w:szCs w:val="22"/>
        <w:u w:val="none" w:color="000000"/>
        <w:bdr w:val="none"/>
        <w:shd w:val="clear"/>
        <w:vertAlign w:val="baseline"/>
      </w:rPr>
    </w:lvl>
    <w:lvl w:ilvl="7">
      <w:start w:val="1"/>
      <w:numFmt w:val="lowerLetter"/>
      <w:lvlText w:val="%8"/>
      <w:pPr>
        <w:ind w:left="5040"/>
      </w:pPr>
      <w:rPr>
        <w:rFonts w:cs="Arial" w:hAnsi="Arial" w:eastAsia="Arial" w:ascii="Arial"/>
        <w:b w:val="0"/>
        <w:i w:val="0"/>
        <w:strike w:val="0"/>
        <w:dstrike w:val="0"/>
        <w:color w:val="000000"/>
        <w:sz w:val="22"/>
        <w:szCs w:val="22"/>
        <w:u w:val="none" w:color="000000"/>
        <w:bdr w:val="none"/>
        <w:shd w:val="clear"/>
        <w:vertAlign w:val="baseline"/>
      </w:rPr>
    </w:lvl>
    <w:lvl w:ilvl="8">
      <w:start w:val="1"/>
      <w:numFmt w:val="lowerRoman"/>
      <w:lvlText w:val="%9"/>
      <w:pPr>
        <w:ind w:left="5760"/>
      </w:pPr>
      <w:rPr>
        <w:rFonts w:cs="Arial" w:hAnsi="Arial" w:eastAsia="Arial" w:ascii="Arial"/>
        <w:b w:val="0"/>
        <w:i w:val="0"/>
        <w:strike w:val="0"/>
        <w:dstrike w:val="0"/>
        <w:color w:val="000000"/>
        <w:sz w:val="22"/>
        <w:szCs w:val="22"/>
        <w:u w:val="none" w:color="000000"/>
        <w:bdr w:val="none"/>
        <w:shd w:val="clear"/>
        <w:vertAlign w:val="baseline"/>
      </w:rPr>
    </w:lvl>
  </w:abstractNum>
  <w:abstractNum w:abstractNumId="3">
    <w:multiLevelType w:val="hybridMultilevel"/>
    <w:lvl w:ilvl="0">
      <w:start w:val="1"/>
      <w:numFmt w:val="decimal"/>
      <w:pStyle w:val="heading1"/>
      <w:lvlText w:val="%1."/>
      <w:pPr>
        <w:ind w:left="0"/>
      </w:pPr>
      <w:rPr>
        <w:rFonts w:cs="Arial" w:hAnsi="Arial" w:eastAsia="Arial" w:ascii="Arial"/>
        <w:b w:val="0"/>
        <w:i w:val="0"/>
        <w:strike w:val="0"/>
        <w:dstrike w:val="0"/>
        <w:color w:val="000000"/>
        <w:sz w:val="24"/>
        <w:szCs w:val="24"/>
        <w:u w:val="none" w:color="000000"/>
        <w:bdr w:val="none"/>
        <w:shd w:val="clear"/>
        <w:vertAlign w:val="baseline"/>
      </w:rPr>
    </w:lvl>
    <w:lvl w:ilvl="1">
      <w:start w:val="1"/>
      <w:numFmt w:val="lowerLetter"/>
      <w:lvlText w:val="%2"/>
      <w:pPr>
        <w:ind w:left="1080"/>
      </w:pPr>
      <w:rPr>
        <w:rFonts w:cs="Arial" w:hAnsi="Arial" w:eastAsia="Arial" w:ascii="Arial"/>
        <w:b w:val="0"/>
        <w:i w:val="0"/>
        <w:strike w:val="0"/>
        <w:dstrike w:val="0"/>
        <w:color w:val="000000"/>
        <w:sz w:val="24"/>
        <w:szCs w:val="24"/>
        <w:u w:val="none" w:color="000000"/>
        <w:bdr w:val="none"/>
        <w:shd w:val="clear"/>
        <w:vertAlign w:val="baseline"/>
      </w:rPr>
    </w:lvl>
    <w:lvl w:ilvl="2">
      <w:start w:val="1"/>
      <w:numFmt w:val="lowerRoman"/>
      <w:lvlText w:val="%3"/>
      <w:pPr>
        <w:ind w:left="1800"/>
      </w:pPr>
      <w:rPr>
        <w:rFonts w:cs="Arial" w:hAnsi="Arial" w:eastAsia="Arial" w:ascii="Arial"/>
        <w:b w:val="0"/>
        <w:i w:val="0"/>
        <w:strike w:val="0"/>
        <w:dstrike w:val="0"/>
        <w:color w:val="000000"/>
        <w:sz w:val="24"/>
        <w:szCs w:val="24"/>
        <w:u w:val="none" w:color="000000"/>
        <w:bdr w:val="none"/>
        <w:shd w:val="clear"/>
        <w:vertAlign w:val="baseline"/>
      </w:rPr>
    </w:lvl>
    <w:lvl w:ilvl="3">
      <w:start w:val="1"/>
      <w:numFmt w:val="decimal"/>
      <w:lvlText w:val="%4"/>
      <w:pPr>
        <w:ind w:left="2520"/>
      </w:pPr>
      <w:rPr>
        <w:rFonts w:cs="Arial" w:hAnsi="Arial" w:eastAsia="Arial" w:ascii="Arial"/>
        <w:b w:val="0"/>
        <w:i w:val="0"/>
        <w:strike w:val="0"/>
        <w:dstrike w:val="0"/>
        <w:color w:val="000000"/>
        <w:sz w:val="24"/>
        <w:szCs w:val="24"/>
        <w:u w:val="none" w:color="000000"/>
        <w:bdr w:val="none"/>
        <w:shd w:val="clear"/>
        <w:vertAlign w:val="baseline"/>
      </w:rPr>
    </w:lvl>
    <w:lvl w:ilvl="4">
      <w:start w:val="1"/>
      <w:numFmt w:val="lowerLetter"/>
      <w:lvlText w:val="%5"/>
      <w:pPr>
        <w:ind w:left="3240"/>
      </w:pPr>
      <w:rPr>
        <w:rFonts w:cs="Arial" w:hAnsi="Arial" w:eastAsia="Arial" w:ascii="Arial"/>
        <w:b w:val="0"/>
        <w:i w:val="0"/>
        <w:strike w:val="0"/>
        <w:dstrike w:val="0"/>
        <w:color w:val="000000"/>
        <w:sz w:val="24"/>
        <w:szCs w:val="24"/>
        <w:u w:val="none" w:color="000000"/>
        <w:bdr w:val="none"/>
        <w:shd w:val="clear"/>
        <w:vertAlign w:val="baseline"/>
      </w:rPr>
    </w:lvl>
    <w:lvl w:ilvl="5">
      <w:start w:val="1"/>
      <w:numFmt w:val="lowerRoman"/>
      <w:lvlText w:val="%6"/>
      <w:pPr>
        <w:ind w:left="3960"/>
      </w:pPr>
      <w:rPr>
        <w:rFonts w:cs="Arial" w:hAnsi="Arial" w:eastAsia="Arial" w:ascii="Arial"/>
        <w:b w:val="0"/>
        <w:i w:val="0"/>
        <w:strike w:val="0"/>
        <w:dstrike w:val="0"/>
        <w:color w:val="000000"/>
        <w:sz w:val="24"/>
        <w:szCs w:val="24"/>
        <w:u w:val="none" w:color="000000"/>
        <w:bdr w:val="none"/>
        <w:shd w:val="clear"/>
        <w:vertAlign w:val="baseline"/>
      </w:rPr>
    </w:lvl>
    <w:lvl w:ilvl="6">
      <w:start w:val="1"/>
      <w:numFmt w:val="decimal"/>
      <w:lvlText w:val="%7"/>
      <w:pPr>
        <w:ind w:left="4680"/>
      </w:pPr>
      <w:rPr>
        <w:rFonts w:cs="Arial" w:hAnsi="Arial" w:eastAsia="Arial" w:ascii="Arial"/>
        <w:b w:val="0"/>
        <w:i w:val="0"/>
        <w:strike w:val="0"/>
        <w:dstrike w:val="0"/>
        <w:color w:val="000000"/>
        <w:sz w:val="24"/>
        <w:szCs w:val="24"/>
        <w:u w:val="none" w:color="000000"/>
        <w:bdr w:val="none"/>
        <w:shd w:val="clear"/>
        <w:vertAlign w:val="baseline"/>
      </w:rPr>
    </w:lvl>
    <w:lvl w:ilvl="7">
      <w:start w:val="1"/>
      <w:numFmt w:val="lowerLetter"/>
      <w:lvlText w:val="%8"/>
      <w:pPr>
        <w:ind w:left="5400"/>
      </w:pPr>
      <w:rPr>
        <w:rFonts w:cs="Arial" w:hAnsi="Arial" w:eastAsia="Arial" w:ascii="Arial"/>
        <w:b w:val="0"/>
        <w:i w:val="0"/>
        <w:strike w:val="0"/>
        <w:dstrike w:val="0"/>
        <w:color w:val="000000"/>
        <w:sz w:val="24"/>
        <w:szCs w:val="24"/>
        <w:u w:val="none" w:color="000000"/>
        <w:bdr w:val="none"/>
        <w:shd w:val="clear"/>
        <w:vertAlign w:val="baseline"/>
      </w:rPr>
    </w:lvl>
    <w:lvl w:ilvl="8">
      <w:start w:val="1"/>
      <w:numFmt w:val="lowerRoman"/>
      <w:lvlText w:val="%9"/>
      <w:pPr>
        <w:ind w:left="6120"/>
      </w:pPr>
      <w:rPr>
        <w:rFonts w:cs="Arial" w:hAnsi="Arial" w:eastAsia="Arial" w:ascii="Arial"/>
        <w:b w:val="0"/>
        <w:i w:val="0"/>
        <w:strike w:val="0"/>
        <w:dstrike w:val="0"/>
        <w:color w:val="000000"/>
        <w:sz w:val="24"/>
        <w:szCs w:val="24"/>
        <w:u w:val="none" w:color="000000"/>
        <w:bdr w:val="none"/>
        <w:shd w:val="clear"/>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5" w:line="250" w:lineRule="auto"/>
      <w:ind w:left="1090" w:right="6" w:hanging="730"/>
      <w:jc w:val="both"/>
    </w:pPr>
    <w:rPr>
      <w:rFonts w:cs="Arial" w:hAnsi="Arial" w:eastAsia="Arial" w:ascii="Arial"/>
      <w:color w:val="000000"/>
      <w:sz w:val="24"/>
    </w:rPr>
  </w:style>
  <w:style w:type="paragraph" w:styleId="heading1">
    <w:name w:val="Heading 1"/>
    <w:next w:val="normal"/>
    <w:link w:val="heading1Char"/>
    <w:uiPriority w:val="9"/>
    <w:unhideWhenUsed/>
    <w:qFormat/>
    <w:pPr>
      <w:keepNext/>
      <w:keepLines/>
      <w:numPr>
        <w:ilvl w:val="0"/>
        <w:numId w:val="4"/>
      </w:numPr>
      <w:bidi w:val="0"/>
      <w:spacing w:before="0" w:after="0" w:line="259" w:lineRule="auto"/>
      <w:ind w:left="10" w:right="0" w:hanging="10"/>
      <w:jc w:val="left"/>
      <w:outlineLvl w:val="0"/>
    </w:pPr>
    <w:rPr>
      <w:rFonts w:cs="Arial" w:hAnsi="Arial" w:eastAsia="Arial" w:ascii="Arial"/>
      <w:color w:val="000000"/>
      <w:sz w:val="24"/>
      <w:u w:val="single" w:color="000000"/>
    </w:rPr>
  </w:style>
  <w:style w:type="character" w:styleId="heading1Char">
    <w:name w:val="Heading 1 Char"/>
    <w:link w:val="heading1"/>
    <w:rPr>
      <w:rFonts w:cs="Arial" w:hAnsi="Arial" w:eastAsia="Arial" w:ascii="Arial"/>
      <w:color w:val="000000"/>
      <w:sz w:val="24"/>
      <w:u w:val="single" w:color="000000"/>
    </w:rPr>
  </w:style>
  <w:style w:type="table" w:styleId="TableGrid">
    <w:name w:val="TableGrid"/>
    <w:pPr>
      <w:spacing w:lineRule="auto" w:line="240" w:after="0"/>
    </w:pPr>
  </w:style>
</w:styles>
</file>

<file path=word/_rels/document.xml.rels><?xml version="1.0" encoding="UTF-8" standalone="yes"?>
<Relationships xmlns="http://schemas.openxmlformats.org/package/2006/relationships"><Relationship Id="hyperlink11869" Type="http://schemas.openxmlformats.org/officeDocument/2006/relationships/hyperlink" Target="http://www.gms.state.ga.us/" TargetMode="External"/><Relationship Id="rId8" Type="http://schemas.openxmlformats.org/officeDocument/2006/relationships/customXml" Target="../customXml/item1.xml"/><Relationship Id="rId3" Type="http://schemas.openxmlformats.org/officeDocument/2006/relationships/header" Target="header2.xml"/><Relationship Id="rsSettingsId" Type="http://schemas.openxmlformats.org/officeDocument/2006/relationships/settings" Target="/word/settings.xml"/><Relationship Id="hyperlink12614" Type="http://schemas.openxmlformats.org/officeDocument/2006/relationships/hyperlink" Target="http://www.dch.state.ga.us/" TargetMode="External"/><Relationship Id="hyperlink11871" Type="http://schemas.openxmlformats.org/officeDocument/2006/relationships/hyperlink" Target="http://www.ers.georgia.gov/" TargetMode="External"/><Relationship Id="rId7" Type="http://schemas.openxmlformats.org/officeDocument/2006/relationships/image" Target="media/image0.jpg"/><Relationship Id="rId2" Type="http://schemas.openxmlformats.org/officeDocument/2006/relationships/footer" Target="footer1.xml"/><Relationship Id="hyperlink11870" Type="http://schemas.openxmlformats.org/officeDocument/2006/relationships/hyperlink" Target="http://www.dch.georgia.gov/" TargetMode="External"/><Relationship Id="rId6" Type="http://schemas.openxmlformats.org/officeDocument/2006/relationships/footer" Target="footer3.xml"/><Relationship Id="rId1" Type="http://schemas.openxmlformats.org/officeDocument/2006/relationships/header" Target="header1.xml"/><Relationship Id="rId11" Type="http://schemas.openxmlformats.org/officeDocument/2006/relationships/customXml" Target="../customXml/item4.xml"/><Relationship Id="hyperlink12506" Type="http://schemas.openxmlformats.org/officeDocument/2006/relationships/hyperlink" Target="http://www.gms.state.ga.us/" TargetMode="External"/><Relationship Id="rId5" Type="http://schemas.openxmlformats.org/officeDocument/2006/relationships/header" Target="header3.xml"/><Relationship Id="rsNumberingId" Type="http://schemas.openxmlformats.org/officeDocument/2006/relationships/numbering" Target="numbering.xml"/><Relationship Id="rsStylesId"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footer" Target="footer2.xml"/><Relationship Id="rId9"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19721-3f2e-4037-a826-7fe00fbc2e3c"/>
    <EffectiveDate xmlns="0726195c-4e5f-403b-b0e6-5bc4fc6a495f">2021-11-02T12:27:59+00:00</EffectiveDate>
    <Division xmlns="64719721-3f2e-4037-a826-7fe00fbc2e3c" xsi:nil="true"/>
    <CategoryDoc xmlns="0726195c-4e5f-403b-b0e6-5bc4fc6a495f">None</CategoryDoc>
    <b814ba249d91463a8222dc7318a2e120 xmlns="64719721-3f2e-4037-a826-7fe00fbc2e3c">
      <Terms xmlns="http://schemas.microsoft.com/office/infopath/2007/PartnerControls"/>
    </b814ba249d91463a8222dc7318a2e120>
    <DocumentDescription xmlns="0726195c-4e5f-403b-b0e6-5bc4fc6a495f"/>
    <TaxKeywordTaxHTField xmlns="64719721-3f2e-4037-a826-7fe00fbc2e3c">
      <Terms xmlns="http://schemas.microsoft.com/office/infopath/2007/PartnerControls"/>
    </TaxKeywordTaxHTField>
    <DisplayPriority xmlns="0726195c-4e5f-403b-b0e6-5bc4fc6a49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DD0BB0313D568F4C88398F64869700D5" ma:contentTypeVersion="66" ma:contentTypeDescription="This is used to create DOAS Asset Library" ma:contentTypeScope="" ma:versionID="7628bcf6eab5a29d15c60e345f0f36e0">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9f4748f1dcecb71beffc1b6a22021f29"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None" ma:description="" ma:format="Dropdown" ma:internalName="CategoryDoc">
      <xsd:simpleType>
        <xsd:restriction base="dms:Choice">
          <xsd:enumeration value="None"/>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4303319-78b4-4866-9de0-bde40737f1d8" ContentTypeId="0x010100B2029F26138C4BFDA158A626F91E876A" PreviousValue="false"/>
</file>

<file path=customXml/itemProps1.xml><?xml version="1.0" encoding="utf-8"?>
<ds:datastoreItem xmlns:ds="http://schemas.openxmlformats.org/officeDocument/2006/customXml" ds:itemID="{CE6420BB-CE9D-4ABD-BB8D-B8B70D1D60C2}"/>
</file>

<file path=customXml/itemProps2.xml><?xml version="1.0" encoding="utf-8"?>
<ds:datastoreItem xmlns:ds="http://schemas.openxmlformats.org/officeDocument/2006/customXml" ds:itemID="{41969C03-EF18-4839-B42B-2FDEBB16FBAD}"/>
</file>

<file path=customXml/itemProps3.xml><?xml version="1.0" encoding="utf-8"?>
<ds:datastoreItem xmlns:ds="http://schemas.openxmlformats.org/officeDocument/2006/customXml" ds:itemID="{3FD5296A-7E91-4FE1-B7EA-11BB0E3A1B45}"/>
</file>

<file path=customXml/itemProps4.xml><?xml version="1.0" encoding="utf-8"?>
<ds:datastoreItem xmlns:ds="http://schemas.openxmlformats.org/officeDocument/2006/customXml" ds:itemID="{16039FF6-0A0C-48FA-BF84-012A4D1F23C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vicki.adkison</dc:creator>
  <cp:keywords/>
  <dcterms:created xsi:type="dcterms:W3CDTF">2021-11-02T12:27:59Z</dcterms:created>
  <dcterms:modified xsi:type="dcterms:W3CDTF">2021-11-02T12:27:59Z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0x010100B2029F26138C4BFDA158A626F91E876A00DD0BB0313D568F4C88398F64869700D5</vt:lpwstr>
  </property>
</Properties>
</file>